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6C4" w:rsidRPr="000526C4" w:rsidRDefault="000526C4" w:rsidP="000526C4">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0526C4">
        <w:rPr>
          <w:rFonts w:ascii="Times New Roman" w:eastAsia="Times New Roman" w:hAnsi="Times New Roman" w:cs="Times New Roman"/>
          <w:b/>
          <w:bCs/>
          <w:kern w:val="36"/>
          <w:sz w:val="24"/>
          <w:szCs w:val="24"/>
        </w:rPr>
        <w:t xml:space="preserve">Talent development of students </w:t>
      </w:r>
    </w:p>
    <w:p w:rsidR="000526C4" w:rsidRPr="000526C4" w:rsidRDefault="000526C4" w:rsidP="000526C4">
      <w:pPr>
        <w:spacing w:before="100" w:beforeAutospacing="1" w:after="100" w:afterAutospacing="1" w:line="240" w:lineRule="auto"/>
        <w:rPr>
          <w:rFonts w:ascii="Times New Roman" w:eastAsia="Times New Roman" w:hAnsi="Times New Roman" w:cs="Times New Roman"/>
          <w:sz w:val="24"/>
          <w:szCs w:val="24"/>
        </w:rPr>
      </w:pPr>
      <w:r w:rsidRPr="000526C4">
        <w:rPr>
          <w:rFonts w:ascii="Times New Roman" w:eastAsia="Times New Roman" w:hAnsi="Times New Roman" w:cs="Times New Roman"/>
          <w:b/>
          <w:bCs/>
          <w:sz w:val="24"/>
          <w:szCs w:val="24"/>
        </w:rPr>
        <w:t xml:space="preserve">1. What we mean by talented students? </w:t>
      </w:r>
      <w:r w:rsidRPr="000526C4">
        <w:rPr>
          <w:rFonts w:ascii="Times New Roman" w:eastAsia="Times New Roman" w:hAnsi="Times New Roman" w:cs="Times New Roman"/>
          <w:sz w:val="24"/>
          <w:szCs w:val="24"/>
        </w:rPr>
        <w:t>drs. P. van Eijl and prof. dr. A. Pilot</w:t>
      </w:r>
      <w:r w:rsidRPr="000526C4">
        <w:rPr>
          <w:rFonts w:ascii="Times New Roman" w:eastAsia="Times New Roman" w:hAnsi="Times New Roman" w:cs="Times New Roman"/>
          <w:sz w:val="24"/>
          <w:szCs w:val="24"/>
        </w:rPr>
        <w:br/>
        <w:t>All students have a talent for something. We focus on this page on talent development in special programmes in higher education, mostly called “honours programmes”. Do these students learn to perform more difficult tasks, solve complicated sums or analyse difficult texts?  Are these students now only get an A+? No!</w:t>
      </w:r>
      <w:r w:rsidRPr="000526C4">
        <w:rPr>
          <w:rFonts w:ascii="Times New Roman" w:eastAsia="Times New Roman" w:hAnsi="Times New Roman" w:cs="Times New Roman"/>
          <w:sz w:val="24"/>
          <w:szCs w:val="24"/>
        </w:rPr>
        <w:br/>
        <w:t>When we talk about talented students, we focus at the qualities of a student that can be further developed and can lead to exceptional results and outstanding performance. These qualities  can relate to many domains. In education, students can achieve good results in a particular domain, both in practical terms ( "they have golden hands") and in theoretical subjects (“brains”). For example, they can learn to work very systematically or learn to recognize and use their creative potential, and also, to communicate clearly or they learn to cooperate well together. Sometimes students (in an honours programme) discover the importance of taking the initiative and seizing opportunities.</w:t>
      </w:r>
    </w:p>
    <w:p w:rsidR="000526C4" w:rsidRPr="000526C4" w:rsidRDefault="000526C4" w:rsidP="000526C4">
      <w:pPr>
        <w:spacing w:before="100" w:beforeAutospacing="1" w:after="100" w:afterAutospacing="1" w:line="240" w:lineRule="auto"/>
        <w:rPr>
          <w:rFonts w:ascii="Times New Roman" w:eastAsia="Times New Roman" w:hAnsi="Times New Roman" w:cs="Times New Roman"/>
          <w:sz w:val="24"/>
          <w:szCs w:val="24"/>
        </w:rPr>
      </w:pPr>
      <w:r w:rsidRPr="000526C4">
        <w:rPr>
          <w:rFonts w:ascii="Times New Roman" w:eastAsia="Times New Roman" w:hAnsi="Times New Roman" w:cs="Times New Roman"/>
          <w:b/>
          <w:bCs/>
          <w:sz w:val="24"/>
          <w:szCs w:val="24"/>
        </w:rPr>
        <w:t>2. The concept of talent</w:t>
      </w:r>
      <w:r w:rsidRPr="000526C4">
        <w:rPr>
          <w:rFonts w:ascii="Times New Roman" w:eastAsia="Times New Roman" w:hAnsi="Times New Roman" w:cs="Times New Roman"/>
          <w:sz w:val="24"/>
          <w:szCs w:val="24"/>
        </w:rPr>
        <w:br/>
        <w:t>In the Dutch language, the qualification "talent" often has a broad meaning of potential: everyone has a talent, hidden or visible. For extraordinary talents the term "giftedness" is used. This may be general intelligence as measured by IQ tests, but may also relate to a creative, musical, practical, artistic, sporting, social, spiritual or intra-personal level (Gardner, 2006; Zohar 2000). The term "academic talent" refers to above-average performance in one or more academic domains (Tomic &amp; Span, 1993).</w:t>
      </w:r>
      <w:r w:rsidRPr="000526C4">
        <w:rPr>
          <w:rFonts w:ascii="Times New Roman" w:eastAsia="Times New Roman" w:hAnsi="Times New Roman" w:cs="Times New Roman"/>
          <w:sz w:val="24"/>
          <w:szCs w:val="24"/>
        </w:rPr>
        <w:br/>
        <w:t>One of the discussion points on talent development and talent is the 'nature-nurture' debate. It is generally believed that talent is present partly when a person is born (nature) and that partly environmental factors (nurture) determine the extent to which that talent can blossom. People who do not use their innate potential, are called 'underachievers'. Ericsson et al. (2006) is the most well-known advocate of the 'nurture' position. According to Ericsson, almost anyone can achieve excellence in about ten years by training a lot and in a good way. Personality traits such intrinsic interest, dedication, perseverance and curiosity are considered the engine that could bring the talent to fruition. Furthermore, hard work and a stimulating environment are important factors in the development of talent (Scager, 2010).</w:t>
      </w:r>
    </w:p>
    <w:p w:rsidR="000526C4" w:rsidRPr="000526C4" w:rsidRDefault="000526C4" w:rsidP="000526C4">
      <w:pPr>
        <w:spacing w:before="100" w:beforeAutospacing="1" w:after="100" w:afterAutospacing="1" w:line="240" w:lineRule="auto"/>
        <w:rPr>
          <w:rFonts w:ascii="Times New Roman" w:eastAsia="Times New Roman" w:hAnsi="Times New Roman" w:cs="Times New Roman"/>
          <w:sz w:val="24"/>
          <w:szCs w:val="24"/>
        </w:rPr>
      </w:pPr>
      <w:r w:rsidRPr="000526C4">
        <w:rPr>
          <w:rFonts w:ascii="Times New Roman" w:eastAsia="Times New Roman" w:hAnsi="Times New Roman" w:cs="Times New Roman"/>
          <w:b/>
          <w:bCs/>
          <w:sz w:val="24"/>
          <w:szCs w:val="24"/>
        </w:rPr>
        <w:t>3. Talent and professional excellence</w:t>
      </w:r>
      <w:r w:rsidRPr="000526C4">
        <w:rPr>
          <w:rFonts w:ascii="Times New Roman" w:eastAsia="Times New Roman" w:hAnsi="Times New Roman" w:cs="Times New Roman"/>
          <w:sz w:val="24"/>
          <w:szCs w:val="24"/>
        </w:rPr>
        <w:br/>
        <w:t>From research by the American psychologist Renzulli (1978) into professionals recognised by fellow professionals for their unique achievements and creative contributions, it appears that these professionals possess three clusters of characteristics. Renzulli has presented this visually in a model comprising three rings (see Figure 1). The three clusters of characteristics are:</w:t>
      </w:r>
      <w:r w:rsidRPr="000526C4">
        <w:rPr>
          <w:rFonts w:ascii="Times New Roman" w:eastAsia="Times New Roman" w:hAnsi="Times New Roman" w:cs="Times New Roman"/>
          <w:sz w:val="24"/>
          <w:szCs w:val="24"/>
        </w:rPr>
        <w:br/>
        <w:t>1 above-average abilities;</w:t>
      </w:r>
      <w:r w:rsidRPr="000526C4">
        <w:rPr>
          <w:rFonts w:ascii="Times New Roman" w:eastAsia="Times New Roman" w:hAnsi="Times New Roman" w:cs="Times New Roman"/>
          <w:sz w:val="24"/>
          <w:szCs w:val="24"/>
        </w:rPr>
        <w:br/>
        <w:t>2 above-average task commitment;</w:t>
      </w:r>
      <w:r w:rsidRPr="000526C4">
        <w:rPr>
          <w:rFonts w:ascii="Times New Roman" w:eastAsia="Times New Roman" w:hAnsi="Times New Roman" w:cs="Times New Roman"/>
          <w:sz w:val="24"/>
          <w:szCs w:val="24"/>
        </w:rPr>
        <w:br/>
        <w:t>3 above-average creativity.</w:t>
      </w:r>
    </w:p>
    <w:p w:rsidR="000526C4" w:rsidRPr="000526C4" w:rsidRDefault="000526C4" w:rsidP="000526C4">
      <w:pPr>
        <w:spacing w:before="100" w:beforeAutospacing="1" w:after="100" w:afterAutospacing="1" w:line="240" w:lineRule="auto"/>
        <w:rPr>
          <w:rFonts w:ascii="Times New Roman" w:eastAsia="Times New Roman" w:hAnsi="Times New Roman" w:cs="Times New Roman"/>
          <w:sz w:val="24"/>
          <w:szCs w:val="24"/>
        </w:rPr>
      </w:pPr>
      <w:r w:rsidRPr="000526C4">
        <w:rPr>
          <w:rFonts w:ascii="Times New Roman" w:eastAsia="Times New Roman" w:hAnsi="Times New Roman" w:cs="Times New Roman"/>
          <w:noProof/>
          <w:sz w:val="24"/>
          <w:szCs w:val="24"/>
        </w:rPr>
        <w:lastRenderedPageBreak/>
        <w:drawing>
          <wp:inline distT="0" distB="0" distL="0" distR="0">
            <wp:extent cx="1979331" cy="1800000"/>
            <wp:effectExtent l="19050" t="0" r="1869" b="0"/>
            <wp:docPr id="1" name="Picture 1" descr="Renzulli's three-ring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nzulli's three-ring model"/>
                    <pic:cNvPicPr>
                      <a:picLocks noChangeAspect="1" noChangeArrowheads="1"/>
                    </pic:cNvPicPr>
                  </pic:nvPicPr>
                  <pic:blipFill>
                    <a:blip r:embed="rId6"/>
                    <a:srcRect/>
                    <a:stretch>
                      <a:fillRect/>
                    </a:stretch>
                  </pic:blipFill>
                  <pic:spPr bwMode="auto">
                    <a:xfrm>
                      <a:off x="0" y="0"/>
                      <a:ext cx="1979331" cy="1800000"/>
                    </a:xfrm>
                    <a:prstGeom prst="rect">
                      <a:avLst/>
                    </a:prstGeom>
                    <a:noFill/>
                    <a:ln w="9525">
                      <a:noFill/>
                      <a:miter lim="800000"/>
                      <a:headEnd/>
                      <a:tailEnd/>
                    </a:ln>
                  </pic:spPr>
                </pic:pic>
              </a:graphicData>
            </a:graphic>
          </wp:inline>
        </w:drawing>
      </w:r>
    </w:p>
    <w:p w:rsidR="000526C4" w:rsidRPr="000526C4" w:rsidRDefault="000526C4" w:rsidP="000526C4">
      <w:pPr>
        <w:spacing w:before="100" w:beforeAutospacing="1" w:after="100" w:afterAutospacing="1" w:line="240" w:lineRule="auto"/>
        <w:rPr>
          <w:rFonts w:ascii="Times New Roman" w:eastAsia="Times New Roman" w:hAnsi="Times New Roman" w:cs="Times New Roman"/>
          <w:sz w:val="24"/>
          <w:szCs w:val="24"/>
        </w:rPr>
      </w:pPr>
      <w:r w:rsidRPr="000526C4">
        <w:rPr>
          <w:rFonts w:ascii="Times New Roman" w:eastAsia="Times New Roman" w:hAnsi="Times New Roman" w:cs="Times New Roman"/>
          <w:sz w:val="24"/>
          <w:szCs w:val="24"/>
        </w:rPr>
        <w:t>Figure 1 Renzulli's three-rings model (1978)</w:t>
      </w:r>
    </w:p>
    <w:p w:rsidR="000526C4" w:rsidRPr="000526C4" w:rsidRDefault="000526C4" w:rsidP="000526C4">
      <w:pPr>
        <w:spacing w:before="100" w:beforeAutospacing="1" w:after="100" w:afterAutospacing="1" w:line="240" w:lineRule="auto"/>
        <w:rPr>
          <w:rFonts w:ascii="Times New Roman" w:eastAsia="Times New Roman" w:hAnsi="Times New Roman" w:cs="Times New Roman"/>
          <w:sz w:val="24"/>
          <w:szCs w:val="24"/>
        </w:rPr>
      </w:pPr>
      <w:r w:rsidRPr="000526C4">
        <w:rPr>
          <w:rFonts w:ascii="Times New Roman" w:eastAsia="Times New Roman" w:hAnsi="Times New Roman" w:cs="Times New Roman"/>
          <w:sz w:val="24"/>
          <w:szCs w:val="24"/>
        </w:rPr>
        <w:t>Professional excellence is a synthesis of the qualities of the three rings. The content of ‘above-average abilities’ will be different in each domain (Coppoolse et al., 2013).</w:t>
      </w:r>
    </w:p>
    <w:p w:rsidR="000526C4" w:rsidRPr="000526C4" w:rsidRDefault="000526C4" w:rsidP="000526C4">
      <w:pPr>
        <w:spacing w:before="100" w:beforeAutospacing="1" w:after="100" w:afterAutospacing="1" w:line="240" w:lineRule="auto"/>
        <w:rPr>
          <w:rFonts w:ascii="Times New Roman" w:eastAsia="Times New Roman" w:hAnsi="Times New Roman" w:cs="Times New Roman"/>
          <w:sz w:val="24"/>
          <w:szCs w:val="24"/>
        </w:rPr>
      </w:pPr>
      <w:r w:rsidRPr="000526C4">
        <w:rPr>
          <w:rFonts w:ascii="Times New Roman" w:eastAsia="Times New Roman" w:hAnsi="Times New Roman" w:cs="Times New Roman"/>
          <w:b/>
          <w:bCs/>
          <w:sz w:val="24"/>
          <w:szCs w:val="24"/>
        </w:rPr>
        <w:t>4 Articles: The circle of talent development</w:t>
      </w:r>
      <w:r w:rsidRPr="000526C4">
        <w:rPr>
          <w:rFonts w:ascii="Times New Roman" w:eastAsia="Times New Roman" w:hAnsi="Times New Roman" w:cs="Times New Roman"/>
          <w:sz w:val="24"/>
          <w:szCs w:val="24"/>
        </w:rPr>
        <w:br/>
        <w:t>In interviews with honours students it turned out that they experience that a lot of activities in their honoursprogrammes are important to develop their talents. Not every student goes through these activities in the same order (Van Eijl &amp; Pilot, 2016).  For clarity, we have arranged these activities in ten steps in the "circle of talent development” (see Figure 3), which was inspired by "The hero's journey", a book of the anthropologist Joseph Campbell (1949).</w:t>
      </w:r>
    </w:p>
    <w:p w:rsidR="000526C4" w:rsidRPr="000526C4" w:rsidRDefault="000526C4" w:rsidP="000526C4">
      <w:pPr>
        <w:spacing w:before="100" w:beforeAutospacing="1" w:after="100" w:afterAutospacing="1" w:line="240" w:lineRule="auto"/>
        <w:rPr>
          <w:rFonts w:ascii="Times New Roman" w:eastAsia="Times New Roman" w:hAnsi="Times New Roman" w:cs="Times New Roman"/>
          <w:sz w:val="24"/>
          <w:szCs w:val="24"/>
        </w:rPr>
      </w:pPr>
      <w:r w:rsidRPr="000526C4">
        <w:rPr>
          <w:rFonts w:ascii="Times New Roman" w:eastAsia="Times New Roman" w:hAnsi="Times New Roman" w:cs="Times New Roman"/>
          <w:noProof/>
          <w:sz w:val="24"/>
          <w:szCs w:val="24"/>
        </w:rPr>
        <w:drawing>
          <wp:inline distT="0" distB="0" distL="0" distR="0">
            <wp:extent cx="2395364" cy="1800000"/>
            <wp:effectExtent l="19050" t="0" r="4936" b="0"/>
            <wp:docPr id="2" name="Picture 2" descr="ten  steps talent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n  steps talent development"/>
                    <pic:cNvPicPr>
                      <a:picLocks noChangeAspect="1" noChangeArrowheads="1"/>
                    </pic:cNvPicPr>
                  </pic:nvPicPr>
                  <pic:blipFill>
                    <a:blip r:embed="rId7" cstate="print"/>
                    <a:srcRect/>
                    <a:stretch>
                      <a:fillRect/>
                    </a:stretch>
                  </pic:blipFill>
                  <pic:spPr bwMode="auto">
                    <a:xfrm>
                      <a:off x="0" y="0"/>
                      <a:ext cx="2395364" cy="1800000"/>
                    </a:xfrm>
                    <a:prstGeom prst="rect">
                      <a:avLst/>
                    </a:prstGeom>
                    <a:noFill/>
                    <a:ln w="9525">
                      <a:noFill/>
                      <a:miter lim="800000"/>
                      <a:headEnd/>
                      <a:tailEnd/>
                    </a:ln>
                  </pic:spPr>
                </pic:pic>
              </a:graphicData>
            </a:graphic>
          </wp:inline>
        </w:drawing>
      </w:r>
    </w:p>
    <w:p w:rsidR="000526C4" w:rsidRPr="000526C4" w:rsidRDefault="000526C4" w:rsidP="000526C4">
      <w:pPr>
        <w:spacing w:before="100" w:beforeAutospacing="1" w:after="100" w:afterAutospacing="1" w:line="240" w:lineRule="auto"/>
        <w:rPr>
          <w:rFonts w:ascii="Times New Roman" w:eastAsia="Times New Roman" w:hAnsi="Times New Roman" w:cs="Times New Roman"/>
          <w:sz w:val="24"/>
          <w:szCs w:val="24"/>
        </w:rPr>
      </w:pPr>
      <w:r w:rsidRPr="000526C4">
        <w:rPr>
          <w:rFonts w:ascii="Times New Roman" w:eastAsia="Times New Roman" w:hAnsi="Times New Roman" w:cs="Times New Roman"/>
          <w:sz w:val="24"/>
          <w:szCs w:val="24"/>
        </w:rPr>
        <w:t>Figure 2: The Ten steps into the circle of talent development.</w:t>
      </w:r>
      <w:r w:rsidRPr="000526C4">
        <w:rPr>
          <w:rFonts w:ascii="Times New Roman" w:eastAsia="Times New Roman" w:hAnsi="Times New Roman" w:cs="Times New Roman"/>
          <w:sz w:val="24"/>
          <w:szCs w:val="24"/>
        </w:rPr>
        <w:br/>
      </w:r>
      <w:r w:rsidRPr="000526C4">
        <w:rPr>
          <w:rFonts w:ascii="Times New Roman" w:eastAsia="Times New Roman" w:hAnsi="Times New Roman" w:cs="Times New Roman"/>
          <w:i/>
          <w:iCs/>
          <w:sz w:val="24"/>
          <w:szCs w:val="24"/>
        </w:rPr>
        <w:t>These steps will be elaborated further in some “articles” on this website (work in progress).</w:t>
      </w:r>
    </w:p>
    <w:p w:rsidR="00160EE4" w:rsidRDefault="00160EE4">
      <w:pPr>
        <w:rPr>
          <w:sz w:val="24"/>
          <w:szCs w:val="24"/>
        </w:rPr>
      </w:pPr>
    </w:p>
    <w:p w:rsidR="000526C4" w:rsidRDefault="000526C4">
      <w:pPr>
        <w:rPr>
          <w:sz w:val="24"/>
          <w:szCs w:val="24"/>
        </w:rPr>
      </w:pPr>
    </w:p>
    <w:p w:rsidR="000526C4" w:rsidRDefault="000526C4">
      <w:pPr>
        <w:rPr>
          <w:sz w:val="24"/>
          <w:szCs w:val="24"/>
        </w:rPr>
      </w:pPr>
    </w:p>
    <w:p w:rsidR="000526C4" w:rsidRDefault="000526C4">
      <w:pPr>
        <w:rPr>
          <w:sz w:val="24"/>
          <w:szCs w:val="24"/>
        </w:rPr>
      </w:pPr>
    </w:p>
    <w:p w:rsidR="000526C4" w:rsidRDefault="000526C4">
      <w:pPr>
        <w:rPr>
          <w:sz w:val="24"/>
          <w:szCs w:val="24"/>
        </w:rPr>
      </w:pPr>
    </w:p>
    <w:p w:rsidR="000526C4" w:rsidRDefault="000526C4">
      <w:pPr>
        <w:rPr>
          <w:sz w:val="24"/>
          <w:szCs w:val="24"/>
        </w:rPr>
      </w:pPr>
    </w:p>
    <w:p w:rsidR="000526C4" w:rsidRDefault="000526C4">
      <w:pPr>
        <w:rPr>
          <w:sz w:val="24"/>
          <w:szCs w:val="24"/>
        </w:rPr>
      </w:pPr>
    </w:p>
    <w:p w:rsidR="000526C4" w:rsidRPr="000526C4" w:rsidRDefault="000526C4" w:rsidP="000526C4">
      <w:pPr>
        <w:rPr>
          <w:b/>
          <w:sz w:val="24"/>
          <w:szCs w:val="24"/>
        </w:rPr>
      </w:pPr>
      <w:r w:rsidRPr="000526C4">
        <w:rPr>
          <w:b/>
          <w:sz w:val="24"/>
          <w:szCs w:val="24"/>
        </w:rPr>
        <w:lastRenderedPageBreak/>
        <w:t>Pengembangan bakat siswa</w:t>
      </w:r>
    </w:p>
    <w:p w:rsidR="000526C4" w:rsidRPr="000526C4" w:rsidRDefault="000526C4" w:rsidP="000526C4">
      <w:pPr>
        <w:rPr>
          <w:sz w:val="24"/>
          <w:szCs w:val="24"/>
        </w:rPr>
      </w:pPr>
      <w:r w:rsidRPr="000526C4">
        <w:rPr>
          <w:sz w:val="24"/>
          <w:szCs w:val="24"/>
        </w:rPr>
        <w:t>1. Apa yang kita maksud dengan siswa berbakat? drs P. van Eijl dan prof. dr. Seorang pilot</w:t>
      </w:r>
    </w:p>
    <w:p w:rsidR="000526C4" w:rsidRPr="000526C4" w:rsidRDefault="000526C4" w:rsidP="000526C4">
      <w:pPr>
        <w:rPr>
          <w:sz w:val="24"/>
          <w:szCs w:val="24"/>
        </w:rPr>
      </w:pPr>
      <w:r w:rsidRPr="000526C4">
        <w:rPr>
          <w:sz w:val="24"/>
          <w:szCs w:val="24"/>
        </w:rPr>
        <w:t>Semua siswa memiliki bakat untuk sesuatu. Kami fokus pada halaman ini mengenai pengembangan bakat dalam kursus khusus di pendidikan tinggi, yang kebanyakan disebut "program kehormatan". Apakah para siswa ini belajar melakukan tugas yang lebih sulit, memecahkan jumlah yang rumit atau menganalisis teks yang sulit? Apakah siswa-siswa ini sekarang hanya mendapatkan nilai A +? Tidak!</w:t>
      </w:r>
    </w:p>
    <w:p w:rsidR="000526C4" w:rsidRDefault="000526C4" w:rsidP="000526C4">
      <w:pPr>
        <w:rPr>
          <w:sz w:val="24"/>
          <w:szCs w:val="24"/>
        </w:rPr>
      </w:pPr>
      <w:r w:rsidRPr="000526C4">
        <w:rPr>
          <w:sz w:val="24"/>
          <w:szCs w:val="24"/>
        </w:rPr>
        <w:t>Ketika kita berbicara tentang siswa berbakat, kita berfokus pada kualitas seorang siswa yang dapat dikembangkan dan dapat menghasilkan hasil yang luar biasa dan kinerja yang luar biasa. Kualitas ini bisa berhubungan dengan banyak domain. Di bidang pendidikan, siswa dapat mencapai hasil yang baik dalam domain tertentu, keduanya praktis ("memiliki tangan emas") dan subjek teoritis ("otak"). Misalnya, mereka bisa belajar bekerja dengan baik, dan belajar bekerja sama. Terkadang siswa (dalam program kehormatan) menemukan pentingnya mengambil inisiatif dan memanfaatkan peluang.</w:t>
      </w:r>
    </w:p>
    <w:p w:rsidR="000526C4" w:rsidRPr="000526C4" w:rsidRDefault="000526C4" w:rsidP="000526C4">
      <w:pPr>
        <w:rPr>
          <w:sz w:val="24"/>
          <w:szCs w:val="24"/>
        </w:rPr>
      </w:pPr>
      <w:r w:rsidRPr="000526C4">
        <w:rPr>
          <w:sz w:val="24"/>
          <w:szCs w:val="24"/>
        </w:rPr>
        <w:t>2. Konsep bakat</w:t>
      </w:r>
    </w:p>
    <w:p w:rsidR="000526C4" w:rsidRPr="000526C4" w:rsidRDefault="000526C4" w:rsidP="000526C4">
      <w:pPr>
        <w:rPr>
          <w:sz w:val="24"/>
          <w:szCs w:val="24"/>
        </w:rPr>
      </w:pPr>
      <w:r w:rsidRPr="000526C4">
        <w:rPr>
          <w:sz w:val="24"/>
          <w:szCs w:val="24"/>
        </w:rPr>
        <w:t>Dalam bahasa Belanda, "bakat" kualifikasi sering memiliki makna potensial yang luas: setiap orang memiliki bakat, tersembunyi, atau terlihat. Untuk talenta luar biasa istilah "bakat" digunakan. Ini mungkin kecerdasan umum yang diukur dengan tes IQ, tapi mungkin juga berhubungan dengan tingkat kreatif, musikal, praktis, artistik, olahraga, sosial, spiritual atau intra-pribadi (Gardner, 2006; Zohar 2000). Istilah "bakat akademis" mengacu pada kinerja di atas rata-rata di satu atau lebih domain akademis (Tomic &amp; Span, 1993).</w:t>
      </w:r>
    </w:p>
    <w:p w:rsidR="000526C4" w:rsidRDefault="000526C4" w:rsidP="000526C4">
      <w:pPr>
        <w:rPr>
          <w:sz w:val="24"/>
          <w:szCs w:val="24"/>
        </w:rPr>
      </w:pPr>
      <w:r w:rsidRPr="000526C4">
        <w:rPr>
          <w:sz w:val="24"/>
          <w:szCs w:val="24"/>
        </w:rPr>
        <w:t>Salah satu poin diskusi tentang pengembangan bakat dan bakat adalah debat 'alam-pengasuhan'. Secara umum diyakini bahwa bakat hadir sebagian saat seseorang dilahirkan (alam) dan sebagian faktor lingkungan (pengasuhan) menentukan sejauh mana bakat itu dapat berkembang. Orang yang tidak menggunakan potensi bawaan mereka, disebut 'orang yang kurang berprestasi'. Ericsson dkk. (2006) adalah advokat paling terkenal dari posisi 'pengasuh'. Menurut Ericsson, hampir semua orang bisa meraih keunggulan dalam waktu sekitar sepuluh tahun dengan berlatih banyak dan dengan cara yang baik. Sifat kepribadian seperti minat intrinsik, dedikasi, ketekunan dan keingintahuan dianggap sebagai mesin yang bisa membawa bakat membuahkan hasil. Selanjutnya, kerja keras dan lingkungan yang merangsang merupakan faktor penting dalam pengembangan bakat (Scager, 2010).</w:t>
      </w:r>
    </w:p>
    <w:p w:rsidR="000526C4" w:rsidRPr="000526C4" w:rsidRDefault="000526C4" w:rsidP="000526C4">
      <w:pPr>
        <w:rPr>
          <w:sz w:val="24"/>
          <w:szCs w:val="24"/>
        </w:rPr>
      </w:pPr>
      <w:r w:rsidRPr="000526C4">
        <w:rPr>
          <w:sz w:val="24"/>
          <w:szCs w:val="24"/>
        </w:rPr>
        <w:t>3. Bakat dan keunggulan profesional</w:t>
      </w:r>
    </w:p>
    <w:p w:rsidR="000526C4" w:rsidRPr="000526C4" w:rsidRDefault="000526C4" w:rsidP="000526C4">
      <w:pPr>
        <w:rPr>
          <w:sz w:val="24"/>
          <w:szCs w:val="24"/>
        </w:rPr>
      </w:pPr>
      <w:r w:rsidRPr="000526C4">
        <w:rPr>
          <w:sz w:val="24"/>
          <w:szCs w:val="24"/>
        </w:rPr>
        <w:t xml:space="preserve">Dari penelitian oleh psikolog Amerika Renzulli (1978) terhadap para profesional yang diakui oleh sesama profesional atas prestasi dan kontribusi kreatif mereka yang unik, nampaknya profesional ini memiliki tiga kelompok karakteristik. Renzulli telah mempresentasikan secara </w:t>
      </w:r>
      <w:r w:rsidRPr="000526C4">
        <w:rPr>
          <w:sz w:val="24"/>
          <w:szCs w:val="24"/>
        </w:rPr>
        <w:lastRenderedPageBreak/>
        <w:t>visual ini dalam model yang terdiri dari tiga cincin (lihat Gambar 1). Tiga kelompok karakteristik adalah:</w:t>
      </w:r>
    </w:p>
    <w:p w:rsidR="000526C4" w:rsidRPr="000526C4" w:rsidRDefault="000526C4" w:rsidP="000526C4">
      <w:pPr>
        <w:rPr>
          <w:sz w:val="24"/>
          <w:szCs w:val="24"/>
        </w:rPr>
      </w:pPr>
      <w:r w:rsidRPr="000526C4">
        <w:rPr>
          <w:sz w:val="24"/>
          <w:szCs w:val="24"/>
        </w:rPr>
        <w:t>1 kemampuan di atas rata-rata;</w:t>
      </w:r>
    </w:p>
    <w:p w:rsidR="000526C4" w:rsidRPr="000526C4" w:rsidRDefault="000526C4" w:rsidP="000526C4">
      <w:pPr>
        <w:rPr>
          <w:sz w:val="24"/>
          <w:szCs w:val="24"/>
        </w:rPr>
      </w:pPr>
      <w:r w:rsidRPr="000526C4">
        <w:rPr>
          <w:sz w:val="24"/>
          <w:szCs w:val="24"/>
        </w:rPr>
        <w:t>2 komitmen tugas di atas rata-rata;</w:t>
      </w:r>
    </w:p>
    <w:p w:rsidR="000526C4" w:rsidRPr="000526C4" w:rsidRDefault="000526C4" w:rsidP="000526C4">
      <w:pPr>
        <w:rPr>
          <w:sz w:val="24"/>
          <w:szCs w:val="24"/>
        </w:rPr>
      </w:pPr>
      <w:r w:rsidRPr="000526C4">
        <w:rPr>
          <w:sz w:val="24"/>
          <w:szCs w:val="24"/>
        </w:rPr>
        <w:t>3 kreativitas di atas rata-rata.</w:t>
      </w:r>
    </w:p>
    <w:p w:rsidR="000526C4" w:rsidRPr="000526C4" w:rsidRDefault="000526C4" w:rsidP="000526C4">
      <w:pPr>
        <w:rPr>
          <w:b/>
          <w:sz w:val="24"/>
          <w:szCs w:val="24"/>
        </w:rPr>
      </w:pPr>
      <w:r w:rsidRPr="000526C4">
        <w:rPr>
          <w:sz w:val="24"/>
          <w:szCs w:val="24"/>
        </w:rPr>
        <w:t xml:space="preserve"> </w:t>
      </w:r>
      <w:r w:rsidRPr="000526C4">
        <w:rPr>
          <w:b/>
          <w:noProof/>
          <w:sz w:val="24"/>
          <w:szCs w:val="24"/>
        </w:rPr>
        <w:drawing>
          <wp:inline distT="0" distB="0" distL="0" distR="0">
            <wp:extent cx="1575369" cy="1440000"/>
            <wp:effectExtent l="19050" t="0" r="5781" b="0"/>
            <wp:docPr id="3" name="Picture 1" descr="Renzulli's three-ring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nzulli's three-ring model"/>
                    <pic:cNvPicPr>
                      <a:picLocks noChangeAspect="1" noChangeArrowheads="1"/>
                    </pic:cNvPicPr>
                  </pic:nvPicPr>
                  <pic:blipFill>
                    <a:blip r:embed="rId6"/>
                    <a:srcRect/>
                    <a:stretch>
                      <a:fillRect/>
                    </a:stretch>
                  </pic:blipFill>
                  <pic:spPr bwMode="auto">
                    <a:xfrm>
                      <a:off x="0" y="0"/>
                      <a:ext cx="1575369" cy="1440000"/>
                    </a:xfrm>
                    <a:prstGeom prst="rect">
                      <a:avLst/>
                    </a:prstGeom>
                    <a:noFill/>
                    <a:ln w="9525">
                      <a:noFill/>
                      <a:miter lim="800000"/>
                      <a:headEnd/>
                      <a:tailEnd/>
                    </a:ln>
                  </pic:spPr>
                </pic:pic>
              </a:graphicData>
            </a:graphic>
          </wp:inline>
        </w:drawing>
      </w:r>
    </w:p>
    <w:p w:rsidR="000526C4" w:rsidRPr="000526C4" w:rsidRDefault="000526C4" w:rsidP="000526C4">
      <w:pPr>
        <w:rPr>
          <w:sz w:val="24"/>
          <w:szCs w:val="24"/>
        </w:rPr>
      </w:pPr>
      <w:r w:rsidRPr="000526C4">
        <w:rPr>
          <w:sz w:val="24"/>
          <w:szCs w:val="24"/>
        </w:rPr>
        <w:t>Gambar 1 Model tiga cincin Renzulli (1978)</w:t>
      </w:r>
    </w:p>
    <w:p w:rsidR="000526C4" w:rsidRDefault="000526C4" w:rsidP="000526C4">
      <w:pPr>
        <w:rPr>
          <w:sz w:val="24"/>
          <w:szCs w:val="24"/>
        </w:rPr>
      </w:pPr>
      <w:r w:rsidRPr="000526C4">
        <w:rPr>
          <w:sz w:val="24"/>
          <w:szCs w:val="24"/>
        </w:rPr>
        <w:t>Keunggulan profesional adalah sintesis kualitas dari ketiga cincin tersebut. Isi 'kemampuan di atas rata-rata' akan berbeda di setiap domain (Coppoolse et al., 2013).</w:t>
      </w:r>
    </w:p>
    <w:p w:rsidR="000526C4" w:rsidRPr="000526C4" w:rsidRDefault="000526C4" w:rsidP="000526C4">
      <w:pPr>
        <w:rPr>
          <w:sz w:val="24"/>
          <w:szCs w:val="24"/>
        </w:rPr>
      </w:pPr>
      <w:r w:rsidRPr="000526C4">
        <w:rPr>
          <w:sz w:val="24"/>
          <w:szCs w:val="24"/>
        </w:rPr>
        <w:t>4 Artikel: Lingkaran pengembangan bakat</w:t>
      </w:r>
    </w:p>
    <w:p w:rsidR="000526C4" w:rsidRPr="000526C4" w:rsidRDefault="000526C4" w:rsidP="000526C4">
      <w:pPr>
        <w:rPr>
          <w:sz w:val="24"/>
          <w:szCs w:val="24"/>
        </w:rPr>
      </w:pPr>
      <w:r w:rsidRPr="000526C4">
        <w:rPr>
          <w:sz w:val="24"/>
          <w:szCs w:val="24"/>
        </w:rPr>
        <w:t>Dalam wawancara dengan siswa kehormatan, ternyata mereka mengalami banyak aktivitas dalam pengajaran honoursprogram mereka penting untuk mengembangkan talenta mereka. Tidak setiap siswa menjalani aktivitas ini dengan urutan yang sama (Van Eijl &amp; Pilot, 2016). Sebagai kejelasan, kami telah mengatur kegiatan ini dalam sepuluh langkah dalam "lingkaran pengembangan bakat" (lihat Gambar 3), yang terinspirasi oleh "perjalanan pahlawan", sebuah buku antropolog Joseph Campbell (1949).</w:t>
      </w:r>
    </w:p>
    <w:p w:rsidR="000526C4" w:rsidRPr="000526C4" w:rsidRDefault="000526C4" w:rsidP="000526C4">
      <w:pPr>
        <w:rPr>
          <w:sz w:val="24"/>
          <w:szCs w:val="24"/>
        </w:rPr>
      </w:pPr>
      <w:r w:rsidRPr="000526C4">
        <w:rPr>
          <w:sz w:val="24"/>
          <w:szCs w:val="24"/>
        </w:rPr>
        <w:t xml:space="preserve"> </w:t>
      </w:r>
      <w:r w:rsidRPr="000526C4">
        <w:rPr>
          <w:noProof/>
          <w:sz w:val="24"/>
          <w:szCs w:val="24"/>
        </w:rPr>
        <w:drawing>
          <wp:inline distT="0" distB="0" distL="0" distR="0">
            <wp:extent cx="1913888" cy="1440000"/>
            <wp:effectExtent l="19050" t="0" r="0" b="0"/>
            <wp:docPr id="4" name="Picture 2" descr="ten  steps talent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n  steps talent development"/>
                    <pic:cNvPicPr>
                      <a:picLocks noChangeAspect="1" noChangeArrowheads="1"/>
                    </pic:cNvPicPr>
                  </pic:nvPicPr>
                  <pic:blipFill>
                    <a:blip r:embed="rId8" cstate="print"/>
                    <a:srcRect/>
                    <a:stretch>
                      <a:fillRect/>
                    </a:stretch>
                  </pic:blipFill>
                  <pic:spPr bwMode="auto">
                    <a:xfrm>
                      <a:off x="0" y="0"/>
                      <a:ext cx="1913888" cy="1440000"/>
                    </a:xfrm>
                    <a:prstGeom prst="rect">
                      <a:avLst/>
                    </a:prstGeom>
                    <a:noFill/>
                    <a:ln w="9525">
                      <a:noFill/>
                      <a:miter lim="800000"/>
                      <a:headEnd/>
                      <a:tailEnd/>
                    </a:ln>
                  </pic:spPr>
                </pic:pic>
              </a:graphicData>
            </a:graphic>
          </wp:inline>
        </w:drawing>
      </w:r>
    </w:p>
    <w:p w:rsidR="000526C4" w:rsidRPr="000526C4" w:rsidRDefault="000526C4" w:rsidP="000526C4">
      <w:pPr>
        <w:rPr>
          <w:sz w:val="24"/>
          <w:szCs w:val="24"/>
        </w:rPr>
      </w:pPr>
      <w:r w:rsidRPr="000526C4">
        <w:rPr>
          <w:sz w:val="24"/>
          <w:szCs w:val="24"/>
        </w:rPr>
        <w:t>Gambar 2: Sepuluh langkah menuju lingkaran pengembangan bakat.</w:t>
      </w:r>
    </w:p>
    <w:p w:rsidR="000526C4" w:rsidRDefault="000526C4" w:rsidP="000526C4">
      <w:pPr>
        <w:rPr>
          <w:sz w:val="24"/>
          <w:szCs w:val="24"/>
        </w:rPr>
      </w:pPr>
      <w:r w:rsidRPr="000526C4">
        <w:rPr>
          <w:sz w:val="24"/>
          <w:szCs w:val="24"/>
        </w:rPr>
        <w:t>Langkah-langkah ini akan diuraikan lebih lanjut dalam beberapa "artikel" di situs ini (sedang dalam proses).</w:t>
      </w:r>
    </w:p>
    <w:p w:rsidR="000526C4" w:rsidRDefault="000526C4" w:rsidP="000526C4">
      <w:pPr>
        <w:rPr>
          <w:rFonts w:ascii="Times New Roman" w:eastAsia="Times New Roman" w:hAnsi="Times New Roman" w:cs="Times New Roman"/>
          <w:b/>
          <w:bCs/>
          <w:kern w:val="36"/>
          <w:sz w:val="24"/>
          <w:szCs w:val="24"/>
        </w:rPr>
      </w:pPr>
      <w:r w:rsidRPr="000526C4">
        <w:rPr>
          <w:rFonts w:ascii="Times New Roman" w:eastAsia="Times New Roman" w:hAnsi="Times New Roman" w:cs="Times New Roman"/>
          <w:b/>
          <w:bCs/>
          <w:kern w:val="36"/>
          <w:sz w:val="24"/>
          <w:szCs w:val="24"/>
        </w:rPr>
        <w:t xml:space="preserve">Sumber: </w:t>
      </w:r>
      <w:hyperlink r:id="rId9" w:history="1">
        <w:r w:rsidRPr="000526C4">
          <w:rPr>
            <w:rStyle w:val="Hyperlink"/>
            <w:rFonts w:ascii="Times New Roman" w:eastAsia="Times New Roman" w:hAnsi="Times New Roman" w:cs="Times New Roman"/>
            <w:b/>
            <w:bCs/>
            <w:kern w:val="36"/>
            <w:sz w:val="24"/>
            <w:szCs w:val="24"/>
          </w:rPr>
          <w:t>http://www.lde-studentsuccess.com/research-findings/educational-policy/talent-development-of-students</w:t>
        </w:r>
      </w:hyperlink>
    </w:p>
    <w:p w:rsidR="008523B1" w:rsidRPr="00A11727" w:rsidRDefault="008523B1" w:rsidP="008523B1">
      <w:pPr>
        <w:pStyle w:val="NormalWeb"/>
        <w:spacing w:before="0" w:beforeAutospacing="0" w:after="0" w:afterAutospacing="0" w:line="360" w:lineRule="auto"/>
      </w:pPr>
      <w:r w:rsidRPr="00A11727">
        <w:lastRenderedPageBreak/>
        <w:t>Our time is a time of significant changes in science, technology, environment, education. Society needs people who are able to make unconventional decisions, able to think creatively. Therefore one of priority directions of policy of our state is to take care of gifted and talented youth, its creative, intellectual, spiritual and physical development. As stated in the National doctrine of education development, "the State must ensure ... the development of creative abilities and skills of independent scientific cognition, self-education and self-realization". One of the decisive factors in the decision of these problems is the development of creative thinking of students.</w:t>
      </w:r>
    </w:p>
    <w:p w:rsidR="008523B1" w:rsidRPr="00A11727" w:rsidRDefault="008523B1" w:rsidP="008523B1">
      <w:pPr>
        <w:pStyle w:val="NormalWeb"/>
        <w:spacing w:before="0" w:beforeAutospacing="0" w:after="0" w:afterAutospacing="0" w:line="360" w:lineRule="auto"/>
      </w:pPr>
      <w:r w:rsidRPr="00A11727">
        <w:t>What is creativity?</w:t>
      </w:r>
      <w:r w:rsidRPr="00A11727">
        <w:br/>
      </w:r>
      <w:r w:rsidRPr="00A11727">
        <w:br/>
        <w:t>The term "creativity" has a double meaning: creativity and creation. But we must remember that creativity does not always produce creative and creativity leads to the creation of a creative product. The concept of "creativity" in the context of psychological knowledge has gained importance until the early 50s of the 20th century. A pioneer in the field of creativity believe Joe Paul Guilford, who identified the concepts of creativity and creative thinking. Research in the field of creativity conducted domestic (S. A. Mednick, D. Bogoyavlensky, N. Gnatko, V. Druzhinin, V. Kozmenko) and foreign (J. Guilford, E. Torrence, F. Bardon, D. Harrington) scientists.</w:t>
      </w:r>
      <w:r w:rsidRPr="00A11727">
        <w:br/>
      </w:r>
      <w:r w:rsidRPr="00A11727">
        <w:br/>
        <w:t>Today there are more than hundred definitions of creativity. In accordance with the concepts of creativity Dzh.Guilford (1969), E. Torrence (1962), D. Bogoyavlenskaya (1983), creativity is a common feature of the personality and affects creative productivity regardless of the scope of manifestation of personal activity. Joe Gilford has determined that "creativity is a process of divergent thinking". However, he included in the structure of creativity not only divergent thinking, but also the ability to change the accuracy of the solution and other smart options. It was determined a positive correlation between intelligence and creativity. In his writings Guildford identifies six parameters of creativity: the ability to identify the problem,generate great amount of ideas; originality – the ability to respond to stimuli outside the box; the ability to improve the object, adding details; ability to solve problems, i.e. the ability to analyze and synthesize. Thus, he identified one aspect of creativity – creative thinking – a type of thinking characterized by the creation subjectively new product and tumors in the cognitive activity. Neoplasms have to do with motivation, goals, evaluations.</w:t>
      </w:r>
    </w:p>
    <w:p w:rsidR="008523B1" w:rsidRPr="00A11727" w:rsidRDefault="008523B1" w:rsidP="008523B1">
      <w:pPr>
        <w:pStyle w:val="NormalWeb"/>
        <w:spacing w:before="0" w:beforeAutospacing="0" w:after="0" w:afterAutospacing="0" w:line="360" w:lineRule="auto"/>
      </w:pPr>
      <w:r w:rsidRPr="00A11727">
        <w:t xml:space="preserve">Some researchers (R. Sternberg, T. Lubart) highlight the General requirements to the process of creative thinking, regardless of the problems to which it is directed, namely: changes in the structure of external information and internal representations by forming analogies and </w:t>
      </w:r>
      <w:r w:rsidRPr="00A11727">
        <w:lastRenderedPageBreak/>
        <w:t>connections in conceptual spaces; continuous reformulation of problems; the application of existing knowledge, memories and images to create new and use old knowledge and skills in a new way; the use of non-verbal thought patterns; the process of creativity requires tension. I believe that these requirements can be met in the process of cognitive activity. But for the development of creative thinking students need to master and apply the techniques of mental activity.</w:t>
      </w:r>
    </w:p>
    <w:p w:rsidR="008523B1" w:rsidRPr="00A11727" w:rsidRDefault="008523B1" w:rsidP="008523B1">
      <w:pPr>
        <w:pStyle w:val="NormalWeb"/>
        <w:spacing w:before="0" w:beforeAutospacing="0" w:after="0" w:afterAutospacing="0" w:line="360" w:lineRule="auto"/>
      </w:pPr>
      <w:r w:rsidRPr="00A11727">
        <w:t>In the process of teaching has come to the conclusion that it is the game, simulation, and applied inventive problem solving, independent work, practical work, participation in seminars and debates, work on projects contributes to the formation of a creative personality.</w:t>
      </w:r>
    </w:p>
    <w:p w:rsidR="008523B1" w:rsidRPr="00A11727" w:rsidRDefault="008523B1" w:rsidP="008523B1">
      <w:pPr>
        <w:pStyle w:val="NormalWeb"/>
        <w:spacing w:before="0" w:beforeAutospacing="0" w:after="0" w:afterAutospacing="0" w:line="360" w:lineRule="auto"/>
      </w:pPr>
      <w:r w:rsidRPr="00A11727">
        <w:t>In each training topic on computer science can create the conditions necessary for creative activity. On the student survey, the highest preference they give to the work in groups and pairs, which contributes to the generation of diverse thoughts and ideas (sometimes incredible). The children determine that the collective work helps to learn to listen and hear others.</w:t>
      </w:r>
      <w:r w:rsidRPr="00A11727">
        <w:br/>
      </w:r>
      <w:r w:rsidRPr="00A11727">
        <w:br/>
        <w:t>Plan lessons so that:</w:t>
      </w:r>
      <w:r w:rsidRPr="00A11727">
        <w:br/>
        <w:t>- The educational process had a positive emotional sense. Because it is emotionally relevant the beginning of the lesson contributes to the formation of creative atmosphere. To do this, use aphorisms, sayings and Proverbs, fragments of poems, and the like.</w:t>
      </w:r>
      <w:r w:rsidRPr="00A11727">
        <w:br/>
        <w:t>- The students understood that creativity begins with doubt. Very effective at this stage is the creation of problem situations, formulation of problematic issues, extension problems and search hypotheses.</w:t>
      </w:r>
      <w:r w:rsidRPr="00A11727">
        <w:br/>
        <w:t>- The problem discussed, it would be found several solutions. At this stage you can use the mystique, the intrigue, the mystery, some of the theatrics of the formation of the problem – it all motivates the search for new ideas.</w:t>
      </w:r>
      <w:r w:rsidRPr="00A11727">
        <w:br/>
        <w:t>- Individual lessons would be are open questions, a definite answer to which is not always possible to find. Such issues are developing.</w:t>
      </w:r>
      <w:r w:rsidRPr="00A11727">
        <w:br/>
        <w:t>- Present the elements of inventive activities of students, despite the fact that the discoveries they can make in the classroom, have long been known to mankind.</w:t>
      </w:r>
      <w:r w:rsidRPr="00A11727">
        <w:br/>
        <w:t>Also do not exclude self-familiarization of students with additional informative material on the subjects that are studied or will be studied in the future.</w:t>
      </w:r>
      <w:r w:rsidRPr="00A11727">
        <w:br/>
      </w:r>
      <w:r w:rsidRPr="00A11727">
        <w:br/>
        <w:t xml:space="preserve">Through the use of creative methods the participants of the educational process creates new, original, socially relevant products based on the unity of conscious (logical) and unconscious </w:t>
      </w:r>
      <w:r w:rsidRPr="00A11727">
        <w:lastRenderedPageBreak/>
        <w:t>(intuitive) aspects. Also in the science teaching should focus on the individual and on the basis of his personal characteristics to develop the student's ability, unique to him alone.</w:t>
      </w:r>
    </w:p>
    <w:p w:rsidR="008523B1" w:rsidRPr="00A11727" w:rsidRDefault="008523B1" w:rsidP="008523B1">
      <w:pPr>
        <w:pStyle w:val="NormalWeb"/>
        <w:spacing w:before="0" w:beforeAutospacing="0" w:after="0" w:afterAutospacing="0" w:line="360" w:lineRule="auto"/>
      </w:pPr>
      <w:r w:rsidRPr="00A11727">
        <w:t>But sometimes there are challenges and difficulties in their application. For example, each child has its own level of physiological development. For one student the task — it is an opportunity to discover their natural talents, their creativity, individuality, and there is a number of problems to overcome it is very difficult. So a weaker to help in search and choice of information, in preparation for the speech-protection. Despite this, during the lessons there are factors that hinder the manifestation of creative thinking: insufficient development of certain abilities of students the presence of such personality traits, propensity to conformity, fear of being ridiculous in their judgments and actions, fears to do reviews of responses or actions of others because of revenge; over-estimate the importance of their own ideas; conflict of the two types of thinking: critical and creative. To overcome the above mentioned difficulties can create in students' cognitive activity in situations of success and the feeling of the correct execution of the exercises that is achieved by the presence of the corresponding motivation, a certain level of emotional arousal. The teacher each lesson is built so that students are constantly has been a steady interest in the subject and the learning process, educational activity, the desire to create and learn. It is the creative teaching and promotes. The measurement of creativity during the teaching of computer science are: auxiliary ways of solving problems, the implementation of multi-level tests, participation in seminars, project work.</w:t>
      </w:r>
    </w:p>
    <w:p w:rsidR="008523B1" w:rsidRPr="00A11727" w:rsidRDefault="008523B1" w:rsidP="008523B1">
      <w:pPr>
        <w:pStyle w:val="NormalWeb"/>
        <w:spacing w:before="0" w:beforeAutospacing="0" w:after="0" w:afterAutospacing="0" w:line="360" w:lineRule="auto"/>
      </w:pPr>
      <w:r w:rsidRPr="00A11727">
        <w:t>So, the creative model of learning science allows you to get innovative prepared students who possess a body of knowledge that will allow you to navigate freely in the global information space.</w:t>
      </w:r>
    </w:p>
    <w:p w:rsidR="008523B1" w:rsidRPr="00A11727" w:rsidRDefault="008523B1" w:rsidP="008523B1">
      <w:pPr>
        <w:pStyle w:val="NormalWeb"/>
        <w:spacing w:before="0" w:beforeAutospacing="0" w:after="0" w:afterAutospacing="0" w:line="360" w:lineRule="auto"/>
      </w:pPr>
      <w:r w:rsidRPr="00A11727">
        <w:t>"Believe in the talent and creativity of every child!" These words of one of the outstanding pedagogical figures of our time — V. A. Sukhomlinsky, you could set a goal for each lesson. It will make the teacher an optimist, a romantic, he is always sought after, able to create the impossible.</w:t>
      </w:r>
    </w:p>
    <w:p w:rsidR="008523B1" w:rsidRPr="00A11727" w:rsidRDefault="008523B1" w:rsidP="008523B1">
      <w:pPr>
        <w:spacing w:after="0" w:line="360" w:lineRule="auto"/>
        <w:rPr>
          <w:rFonts w:ascii="Times New Roman" w:hAnsi="Times New Roman" w:cs="Times New Roman"/>
          <w:sz w:val="24"/>
          <w:szCs w:val="24"/>
        </w:rPr>
      </w:pPr>
    </w:p>
    <w:p w:rsidR="008523B1" w:rsidRPr="00A11727" w:rsidRDefault="008523B1" w:rsidP="008523B1">
      <w:pPr>
        <w:spacing w:after="0" w:line="360" w:lineRule="auto"/>
        <w:rPr>
          <w:rFonts w:ascii="Times New Roman" w:hAnsi="Times New Roman" w:cs="Times New Roman"/>
          <w:sz w:val="24"/>
          <w:szCs w:val="24"/>
        </w:rPr>
      </w:pPr>
      <w:r w:rsidRPr="00A11727">
        <w:rPr>
          <w:rFonts w:ascii="Times New Roman" w:hAnsi="Times New Roman" w:cs="Times New Roman"/>
          <w:sz w:val="24"/>
          <w:szCs w:val="24"/>
        </w:rPr>
        <w:t xml:space="preserve">Waktu kita adalah saat perubahan signifikan dalam sains, teknologi, lingkungan, pendidikan. Masyarakat membutuhkan orang-orang yang mampu membuat keputusan yang tidak konvensional, mampu berpikir kreatif. Oleh karena itu salah satu arah prioritas kebijakan negara kita adalah menjaga generasi muda berbakat, berbakat, kreatif, intelektual, spiritual dan fisik. Sebagaimana dinyatakan dalam doktrin Nasional pengembangan pendidikan, "Negara harus memastikan ... pengembangan kemampuan kreatif dan keterampilan kognisi ilmiah independen, </w:t>
      </w:r>
      <w:r w:rsidRPr="00A11727">
        <w:rPr>
          <w:rFonts w:ascii="Times New Roman" w:hAnsi="Times New Roman" w:cs="Times New Roman"/>
          <w:sz w:val="24"/>
          <w:szCs w:val="24"/>
        </w:rPr>
        <w:lastRenderedPageBreak/>
        <w:t>pendidikan mandiri dan realisasi diri". Salah satu faktor penentu dalam keputusan masalah ini adalah pengembangan pemikiran kreatif siswa.</w:t>
      </w:r>
    </w:p>
    <w:p w:rsidR="008523B1" w:rsidRPr="00A11727" w:rsidRDefault="008523B1" w:rsidP="008523B1">
      <w:pPr>
        <w:spacing w:after="0" w:line="360" w:lineRule="auto"/>
        <w:rPr>
          <w:rFonts w:ascii="Times New Roman" w:hAnsi="Times New Roman" w:cs="Times New Roman"/>
          <w:sz w:val="24"/>
          <w:szCs w:val="24"/>
        </w:rPr>
      </w:pPr>
      <w:r w:rsidRPr="00A11727">
        <w:rPr>
          <w:rFonts w:ascii="Times New Roman" w:hAnsi="Times New Roman" w:cs="Times New Roman"/>
          <w:sz w:val="24"/>
          <w:szCs w:val="24"/>
        </w:rPr>
        <w:t>Apa itu kreativitas?</w:t>
      </w:r>
    </w:p>
    <w:p w:rsidR="008523B1" w:rsidRPr="00A11727" w:rsidRDefault="008523B1" w:rsidP="008523B1">
      <w:pPr>
        <w:spacing w:after="0" w:line="360" w:lineRule="auto"/>
        <w:rPr>
          <w:rFonts w:ascii="Times New Roman" w:hAnsi="Times New Roman" w:cs="Times New Roman"/>
          <w:sz w:val="24"/>
          <w:szCs w:val="24"/>
        </w:rPr>
      </w:pPr>
      <w:r w:rsidRPr="00A11727">
        <w:rPr>
          <w:rFonts w:ascii="Times New Roman" w:hAnsi="Times New Roman" w:cs="Times New Roman"/>
          <w:sz w:val="24"/>
          <w:szCs w:val="24"/>
        </w:rPr>
        <w:t>Istilah "kreativitas" memiliki makna ganda: kreativitas dan penciptaan. Tapi kita harus ingat bahwa kreativitas tidak selalu menghasilkan kreativitas dan kreativitas mengarah pada penciptaan produk kreatif. Konsep "kreativitas" dalam konteks pengetahuan psikologis telah menjadi penting sampai awal 50an abad ke-20. Pelopor dalam bidang kreativitas percaya Joe Paul Guilford, yang mengidentifikasi konsep kreativitas dan pemikiran kreatif. Penelitian di bidang kreativitas dilakukan di dalam negeri (S. A. Mednick, D. Bogoyavlensky, N. Gnatko, V. Druzhinin, V. Kozmenko) dan ilmuwan asing (J. Guilford, E. Torrence, F. Bardon, D. Harrington).</w:t>
      </w:r>
    </w:p>
    <w:p w:rsidR="008523B1" w:rsidRPr="00A11727" w:rsidRDefault="008523B1" w:rsidP="008523B1">
      <w:pPr>
        <w:spacing w:after="0" w:line="360" w:lineRule="auto"/>
        <w:rPr>
          <w:rFonts w:ascii="Times New Roman" w:hAnsi="Times New Roman" w:cs="Times New Roman"/>
          <w:sz w:val="24"/>
          <w:szCs w:val="24"/>
        </w:rPr>
      </w:pPr>
      <w:r w:rsidRPr="00A11727">
        <w:rPr>
          <w:rFonts w:ascii="Times New Roman" w:hAnsi="Times New Roman" w:cs="Times New Roman"/>
          <w:sz w:val="24"/>
          <w:szCs w:val="24"/>
        </w:rPr>
        <w:t>Saat ini ada lebih dari seratus definisi kreativitas. Sesuai dengan konsep kreativitas Dzh.Guilford (1969), E. Torrence (1962), D. Bogoyavlenskaya (1983), kreativitas adalah ciri umum kepribadian dan mempengaruhi produktivitas kreatif terlepas dari ruang lingkup manifestasi aktivitas pribadi. Joe Gilford telah menentukan bahwa "kreativitas adalah proses pemikiran yang berbeda". Namun, ia termasuk dalam struktur kreativitas tidak hanya pemikiran yang berbeda, tapi juga kemampuan untuk mengubah keakuratan solusi dan pilihan cerdas lainnya. Hal itu ditentukan adanya korelasi positif antara kecerdasan dan kreativitas. Dalam tulisannya, Guildford mengidentifikasi enam parameter kreativitas: kemampuan untuk mengidentifikasi masalah, menghasilkan banyak gagasan; orisinalitas - kemampuan untuk merespons rangsangan di luar kotak; kemampuan untuk memperbaiki objek, menambahkan detail; kemampuan untuk memecahkan masalah, yaitu kemampuan untuk menganalisa dan mensintesis. Dengan demikian, dia mengidentifikasi satu aspek kreativitas - pemikiran kreatif - jenis pemikiran yang dicirikan oleh penciptaan produk dan tumor subyektif baru dalam aktivitas kognitif. Neoplasma ada hubungannya dengan motivasi, tujuan, evaluasi.</w:t>
      </w:r>
    </w:p>
    <w:p w:rsidR="008523B1" w:rsidRPr="00A11727" w:rsidRDefault="008523B1" w:rsidP="008523B1">
      <w:pPr>
        <w:spacing w:after="0" w:line="360" w:lineRule="auto"/>
        <w:rPr>
          <w:rFonts w:ascii="Times New Roman" w:hAnsi="Times New Roman" w:cs="Times New Roman"/>
          <w:sz w:val="24"/>
          <w:szCs w:val="24"/>
        </w:rPr>
      </w:pPr>
      <w:r w:rsidRPr="00A11727">
        <w:rPr>
          <w:rFonts w:ascii="Times New Roman" w:hAnsi="Times New Roman" w:cs="Times New Roman"/>
          <w:sz w:val="24"/>
          <w:szCs w:val="24"/>
        </w:rPr>
        <w:t>Beberapa peneliti (R. Sternberg, T. Lubart) menyoroti persyaratan Umum terhadap proses pemikiran kreatif, terlepas dari masalah yang diarahkan, yaitu: perubahan struktur informasi eksternal dan representasi internal dengan membentuk analogi dan koneksi dalam ruang konseptual; reformulasi masalah yang terus menerus; penerapan pengetahuan, ingatan dan gambar yang ada untuk menciptakan pengetahuan dan keterampilan baru dan bekas dengan cara baru; penggunaan pola pikir non-verbal; Proses kreativitas membutuhkan ketegangan. Saya percaya bahwa persyaratan ini dapat dipenuhi dalam proses aktivitas kognitif. Tapi untuk pengembangan pemikiran kreatif siswa perlu menguasai dan menerapkan teknik aktivitas mental.</w:t>
      </w:r>
    </w:p>
    <w:p w:rsidR="008523B1" w:rsidRPr="00A11727" w:rsidRDefault="008523B1" w:rsidP="008523B1">
      <w:pPr>
        <w:spacing w:after="0" w:line="360" w:lineRule="auto"/>
        <w:rPr>
          <w:rFonts w:ascii="Times New Roman" w:hAnsi="Times New Roman" w:cs="Times New Roman"/>
          <w:sz w:val="24"/>
          <w:szCs w:val="24"/>
        </w:rPr>
      </w:pPr>
      <w:r w:rsidRPr="00A11727">
        <w:rPr>
          <w:rFonts w:ascii="Times New Roman" w:hAnsi="Times New Roman" w:cs="Times New Roman"/>
          <w:sz w:val="24"/>
          <w:szCs w:val="24"/>
        </w:rPr>
        <w:lastRenderedPageBreak/>
        <w:t>Dalam proses pengajaran telah sampai pada kesimpulan bahwa ini adalah permainan, simulasi, dan pemecahan masalah inventif yang diterapkan, kerja mandiri, kerja praktek, partisipasi dalam seminar dan perdebatan, mengerjakan proyek berkontribusi pada pembentukan kepribadian kreatif.</w:t>
      </w:r>
    </w:p>
    <w:p w:rsidR="008523B1" w:rsidRPr="00A11727" w:rsidRDefault="008523B1" w:rsidP="008523B1">
      <w:pPr>
        <w:spacing w:after="0" w:line="360" w:lineRule="auto"/>
        <w:rPr>
          <w:rFonts w:ascii="Times New Roman" w:hAnsi="Times New Roman" w:cs="Times New Roman"/>
          <w:sz w:val="24"/>
          <w:szCs w:val="24"/>
        </w:rPr>
      </w:pPr>
      <w:r w:rsidRPr="00A11727">
        <w:rPr>
          <w:rFonts w:ascii="Times New Roman" w:hAnsi="Times New Roman" w:cs="Times New Roman"/>
          <w:sz w:val="24"/>
          <w:szCs w:val="24"/>
        </w:rPr>
        <w:t>Dalam setiap topik pelatihan di bidang ilmu komputer dapat menciptakan kondisi yang diperlukan untuk aktivitas kreatif. Pada survei siswa, preferensi tertinggi yang mereka berikan pada pekerjaan dalam kelompok dan pasangan, yang berkontribusi terhadap generasi pemikiran dan gagasan yang beragam (terkadang luar biasa). Anak-anak menentukan bahwa kerja kolektif membantu belajar mendengarkan dan mendengar orang lain.</w:t>
      </w:r>
    </w:p>
    <w:p w:rsidR="008523B1" w:rsidRPr="00A11727" w:rsidRDefault="008523B1" w:rsidP="008523B1">
      <w:pPr>
        <w:spacing w:after="0" w:line="360" w:lineRule="auto"/>
        <w:rPr>
          <w:rFonts w:ascii="Times New Roman" w:hAnsi="Times New Roman" w:cs="Times New Roman"/>
          <w:sz w:val="24"/>
          <w:szCs w:val="24"/>
        </w:rPr>
      </w:pPr>
    </w:p>
    <w:p w:rsidR="008523B1" w:rsidRPr="00A11727" w:rsidRDefault="008523B1" w:rsidP="008523B1">
      <w:pPr>
        <w:spacing w:after="0" w:line="360" w:lineRule="auto"/>
        <w:rPr>
          <w:rFonts w:ascii="Times New Roman" w:hAnsi="Times New Roman" w:cs="Times New Roman"/>
          <w:sz w:val="24"/>
          <w:szCs w:val="24"/>
        </w:rPr>
      </w:pPr>
      <w:r w:rsidRPr="00A11727">
        <w:rPr>
          <w:rFonts w:ascii="Times New Roman" w:hAnsi="Times New Roman" w:cs="Times New Roman"/>
          <w:sz w:val="24"/>
          <w:szCs w:val="24"/>
        </w:rPr>
        <w:t>Rencanakan pelajaran agar:</w:t>
      </w:r>
    </w:p>
    <w:p w:rsidR="008523B1" w:rsidRPr="00A11727" w:rsidRDefault="008523B1" w:rsidP="008523B1">
      <w:pPr>
        <w:spacing w:after="0" w:line="360" w:lineRule="auto"/>
        <w:rPr>
          <w:rFonts w:ascii="Times New Roman" w:hAnsi="Times New Roman" w:cs="Times New Roman"/>
          <w:sz w:val="24"/>
          <w:szCs w:val="24"/>
        </w:rPr>
      </w:pPr>
      <w:r w:rsidRPr="00A11727">
        <w:rPr>
          <w:rFonts w:ascii="Times New Roman" w:hAnsi="Times New Roman" w:cs="Times New Roman"/>
          <w:sz w:val="24"/>
          <w:szCs w:val="24"/>
        </w:rPr>
        <w:t>- Proses pendidikan memiliki perasaan emosional yang positif. Karena secara emosional relevan awal pelajaran berkontribusi pada terbentuknya atmosfir kreatif. Untuk melakukan ini, gunakan kata mutiara, ucapan dan amsal, fragmen puisi, dan sejenisnya.</w:t>
      </w:r>
    </w:p>
    <w:p w:rsidR="008523B1" w:rsidRPr="00A11727" w:rsidRDefault="008523B1" w:rsidP="008523B1">
      <w:pPr>
        <w:spacing w:after="0" w:line="360" w:lineRule="auto"/>
        <w:rPr>
          <w:rFonts w:ascii="Times New Roman" w:hAnsi="Times New Roman" w:cs="Times New Roman"/>
          <w:sz w:val="24"/>
          <w:szCs w:val="24"/>
        </w:rPr>
      </w:pPr>
      <w:r w:rsidRPr="00A11727">
        <w:rPr>
          <w:rFonts w:ascii="Times New Roman" w:hAnsi="Times New Roman" w:cs="Times New Roman"/>
          <w:sz w:val="24"/>
          <w:szCs w:val="24"/>
        </w:rPr>
        <w:t>- Para siswa mengerti bahwa kreativitas dimulai dengan keraguan. Sangat efektif pada tahap ini adalah terciptanya situasi masalah, perumusan masalah bermasalah, masalah penyuluhan dan pencarian hipotesis.</w:t>
      </w:r>
    </w:p>
    <w:p w:rsidR="008523B1" w:rsidRPr="00A11727" w:rsidRDefault="008523B1" w:rsidP="008523B1">
      <w:pPr>
        <w:spacing w:after="0" w:line="360" w:lineRule="auto"/>
        <w:rPr>
          <w:rFonts w:ascii="Times New Roman" w:hAnsi="Times New Roman" w:cs="Times New Roman"/>
          <w:sz w:val="24"/>
          <w:szCs w:val="24"/>
        </w:rPr>
      </w:pPr>
      <w:r w:rsidRPr="00A11727">
        <w:rPr>
          <w:rFonts w:ascii="Times New Roman" w:hAnsi="Times New Roman" w:cs="Times New Roman"/>
          <w:sz w:val="24"/>
          <w:szCs w:val="24"/>
        </w:rPr>
        <w:t>- Masalah yang dibahas, akan ditemukan beberapa solusi. Pada tahap ini Anda bisa menggunakan mistik, intrik, misteri, beberapa teori pembentukan masalah - semuanya memotivasi pencarian gagasan baru.</w:t>
      </w:r>
    </w:p>
    <w:p w:rsidR="008523B1" w:rsidRPr="00A11727" w:rsidRDefault="008523B1" w:rsidP="008523B1">
      <w:pPr>
        <w:spacing w:after="0" w:line="360" w:lineRule="auto"/>
        <w:rPr>
          <w:rFonts w:ascii="Times New Roman" w:hAnsi="Times New Roman" w:cs="Times New Roman"/>
          <w:sz w:val="24"/>
          <w:szCs w:val="24"/>
        </w:rPr>
      </w:pPr>
      <w:r w:rsidRPr="00A11727">
        <w:rPr>
          <w:rFonts w:ascii="Times New Roman" w:hAnsi="Times New Roman" w:cs="Times New Roman"/>
          <w:sz w:val="24"/>
          <w:szCs w:val="24"/>
        </w:rPr>
        <w:t>- Pelajaran individu adalah pertanyaan terbuka, jawaban pasti yang tidak selalu mungkin ditemukan. Isu seperti itu sedang berkembang.</w:t>
      </w:r>
    </w:p>
    <w:p w:rsidR="008523B1" w:rsidRPr="00A11727" w:rsidRDefault="008523B1" w:rsidP="008523B1">
      <w:pPr>
        <w:spacing w:after="0" w:line="360" w:lineRule="auto"/>
        <w:rPr>
          <w:rFonts w:ascii="Times New Roman" w:hAnsi="Times New Roman" w:cs="Times New Roman"/>
          <w:sz w:val="24"/>
          <w:szCs w:val="24"/>
        </w:rPr>
      </w:pPr>
      <w:r w:rsidRPr="00A11727">
        <w:rPr>
          <w:rFonts w:ascii="Times New Roman" w:hAnsi="Times New Roman" w:cs="Times New Roman"/>
          <w:sz w:val="24"/>
          <w:szCs w:val="24"/>
        </w:rPr>
        <w:t>- Hadirilah unsur-unsur kegiatan inventif siswa, terlepas dari kenyataan bahwa penemuan yang dapat mereka buat di kelas, sudah lama diketahui manusia.</w:t>
      </w:r>
    </w:p>
    <w:p w:rsidR="008523B1" w:rsidRPr="00A11727" w:rsidRDefault="008523B1" w:rsidP="008523B1">
      <w:pPr>
        <w:spacing w:after="0" w:line="360" w:lineRule="auto"/>
        <w:rPr>
          <w:rFonts w:ascii="Times New Roman" w:hAnsi="Times New Roman" w:cs="Times New Roman"/>
          <w:sz w:val="24"/>
          <w:szCs w:val="24"/>
        </w:rPr>
      </w:pPr>
      <w:r w:rsidRPr="00A11727">
        <w:rPr>
          <w:rFonts w:ascii="Times New Roman" w:hAnsi="Times New Roman" w:cs="Times New Roman"/>
          <w:sz w:val="24"/>
          <w:szCs w:val="24"/>
        </w:rPr>
        <w:t>Juga jangan mengecualikan self-familiarization siswa dengan bahan informatif tambahan pada mata pelajaran yang dipelajari atau akan dipelajari di masa depan.</w:t>
      </w:r>
    </w:p>
    <w:p w:rsidR="008523B1" w:rsidRPr="00A11727" w:rsidRDefault="008523B1" w:rsidP="008523B1">
      <w:pPr>
        <w:spacing w:after="0" w:line="360" w:lineRule="auto"/>
        <w:rPr>
          <w:rFonts w:ascii="Times New Roman" w:hAnsi="Times New Roman" w:cs="Times New Roman"/>
          <w:sz w:val="24"/>
          <w:szCs w:val="24"/>
        </w:rPr>
      </w:pPr>
      <w:r w:rsidRPr="00A11727">
        <w:rPr>
          <w:rFonts w:ascii="Times New Roman" w:hAnsi="Times New Roman" w:cs="Times New Roman"/>
          <w:sz w:val="24"/>
          <w:szCs w:val="24"/>
        </w:rPr>
        <w:t>Melalui penggunaan metode kreatif, para peserta proses pendidikan menciptakan produk baru yang orisinal dan relevan secara sosial berdasarkan kesatuan aspek sadar (logis) dan tidak sadar (intuitif). Juga dalam pengajaran sains harus fokus pada individu dan berdasarkan karakteristik pribadinya untuk mengembangkan kemampuan siswa, unik baginya semata.</w:t>
      </w:r>
    </w:p>
    <w:p w:rsidR="008523B1" w:rsidRPr="00A11727" w:rsidRDefault="008523B1" w:rsidP="008523B1">
      <w:pPr>
        <w:spacing w:after="0" w:line="360" w:lineRule="auto"/>
        <w:rPr>
          <w:rFonts w:ascii="Times New Roman" w:hAnsi="Times New Roman" w:cs="Times New Roman"/>
          <w:sz w:val="24"/>
          <w:szCs w:val="24"/>
        </w:rPr>
      </w:pPr>
      <w:r w:rsidRPr="00A11727">
        <w:rPr>
          <w:rFonts w:ascii="Times New Roman" w:hAnsi="Times New Roman" w:cs="Times New Roman"/>
          <w:sz w:val="24"/>
          <w:szCs w:val="24"/>
        </w:rPr>
        <w:t xml:space="preserve">Tapi terkadang ada tantangan dan kesulitan dalam penerapannya. Misalnya, setiap anak memiliki tingkat perkembangan fisiologisnya sendiri. Bagi satu siswa tugas - ini adalah kesempatan untuk menemukan bakat alami, kreativitas, individualitas, dan ada sejumlah masalah untuk mengatasinya sangat sulit. Jadi lebih lemah untuk membantu pencarian dan pilihan informasi, </w:t>
      </w:r>
      <w:r w:rsidRPr="00A11727">
        <w:rPr>
          <w:rFonts w:ascii="Times New Roman" w:hAnsi="Times New Roman" w:cs="Times New Roman"/>
          <w:sz w:val="24"/>
          <w:szCs w:val="24"/>
        </w:rPr>
        <w:lastRenderedPageBreak/>
        <w:t>dalam persiapan untuk pidato-perlindungan. Meskipun demikian, selama pelajaran ada beberapa faktor yang menghambat manifestasi pemikiran kreatif: pengembangan kemampuan tertentu dari siswa tidak memadai dengan adanya ciri kepribadian seperti itu, kecenderungan untuk menyesuaikan diri, takut konyol dalam penilaian dan tindakan mereka, ketakutan untuk melakukan tinjauan terhadap tanggapan atau tindakan orang lain karena balas dendam; terlalu memperkirakan pentingnya gagasan mereka sendiri; Konflik dua jenis pemikiran: kritis dan kreatif. Untuk mengatasi kesulitan yang disebutkan di atas dapat tercipta pada aktivitas kognitif siswa dalam situasi sukses dan perasaan pelaksanaan latihan yang benar yang dicapai dengan adanya motivasi yang sesuai, tingkat tertentu dari gairah emosional. Guru setiap pelajaran dibangun sehingga siswa terus-menerus menjadi minat yang mantap dalam mata pelajaran dan proses belajar, aktivitas pendidikan, keinginan untuk menciptakan dan belajar. Ini adalah pengajaran dan promosi kreatif. Pengukuran kreativitas selama pengajaran ilmu komputer adalah: cara bantu pemecahan masalah, penerapan tes multi level, partisipasi dalam seminar, kerja proyek.</w:t>
      </w:r>
    </w:p>
    <w:p w:rsidR="008523B1" w:rsidRPr="00A11727" w:rsidRDefault="008523B1" w:rsidP="008523B1">
      <w:pPr>
        <w:spacing w:after="0" w:line="360" w:lineRule="auto"/>
        <w:rPr>
          <w:rFonts w:ascii="Times New Roman" w:hAnsi="Times New Roman" w:cs="Times New Roman"/>
          <w:sz w:val="24"/>
          <w:szCs w:val="24"/>
        </w:rPr>
      </w:pPr>
      <w:r w:rsidRPr="00A11727">
        <w:rPr>
          <w:rFonts w:ascii="Times New Roman" w:hAnsi="Times New Roman" w:cs="Times New Roman"/>
          <w:sz w:val="24"/>
          <w:szCs w:val="24"/>
        </w:rPr>
        <w:t>Jadi, model pembelajaran sains yang kreatif memungkinkan Anda untuk mendapatkan siswa yang disiapkan secara inovatif yang memiliki pengetahuan yang memungkinkan Anda menavigasi secara bebas di ruang informasi global.</w:t>
      </w:r>
    </w:p>
    <w:p w:rsidR="008523B1" w:rsidRPr="00A11727" w:rsidRDefault="008523B1" w:rsidP="008523B1">
      <w:pPr>
        <w:spacing w:after="0" w:line="360" w:lineRule="auto"/>
        <w:rPr>
          <w:rFonts w:ascii="Times New Roman" w:hAnsi="Times New Roman" w:cs="Times New Roman"/>
          <w:sz w:val="24"/>
          <w:szCs w:val="24"/>
        </w:rPr>
      </w:pPr>
      <w:r w:rsidRPr="00A11727">
        <w:rPr>
          <w:rFonts w:ascii="Times New Roman" w:hAnsi="Times New Roman" w:cs="Times New Roman"/>
          <w:sz w:val="24"/>
          <w:szCs w:val="24"/>
        </w:rPr>
        <w:t>"Percayalah pada bakat dan kreativitas setiap anak!" Kata-kata dari salah satu tokoh pedagogis yang beredar saat ini - V. A. Sukhomlinsky, Anda bisa menetapkan tujuan untuk setiap pelajaran. Ini akan membuat gurunya optimis, romantis, dia selalu dicari, mampu menciptakan hal yang tidak mungkin.</w:t>
      </w:r>
    </w:p>
    <w:p w:rsidR="008523B1" w:rsidRDefault="008523B1" w:rsidP="008523B1">
      <w:pPr>
        <w:pStyle w:val="NormalWeb"/>
        <w:spacing w:before="0" w:beforeAutospacing="0" w:after="0" w:afterAutospacing="0" w:line="360" w:lineRule="auto"/>
      </w:pPr>
    </w:p>
    <w:p w:rsidR="008523B1" w:rsidRDefault="008523B1" w:rsidP="008523B1">
      <w:pPr>
        <w:pStyle w:val="NormalWeb"/>
        <w:spacing w:before="0" w:beforeAutospacing="0" w:after="0" w:afterAutospacing="0" w:line="360" w:lineRule="auto"/>
      </w:pPr>
      <w:r w:rsidRPr="00A11727">
        <w:t xml:space="preserve">Sumber: </w:t>
      </w:r>
      <w:hyperlink r:id="rId10" w:history="1">
        <w:r w:rsidRPr="00C77700">
          <w:rPr>
            <w:rStyle w:val="Hyperlink"/>
          </w:rPr>
          <w:t>https://www.edutopia.org/discussion/creative-thinking-means-developing-students-creative-abilities</w:t>
        </w:r>
      </w:hyperlink>
    </w:p>
    <w:p w:rsidR="008523B1" w:rsidRDefault="008523B1" w:rsidP="008523B1">
      <w:pPr>
        <w:pStyle w:val="NormalWeb"/>
        <w:spacing w:before="0" w:beforeAutospacing="0" w:after="0" w:afterAutospacing="0" w:line="360" w:lineRule="auto"/>
      </w:pPr>
    </w:p>
    <w:p w:rsidR="008523B1" w:rsidRDefault="008523B1" w:rsidP="008523B1">
      <w:pPr>
        <w:pStyle w:val="NormalWeb"/>
        <w:spacing w:before="0" w:beforeAutospacing="0" w:after="0" w:afterAutospacing="0" w:line="360" w:lineRule="auto"/>
      </w:pPr>
    </w:p>
    <w:p w:rsidR="008523B1" w:rsidRDefault="008523B1" w:rsidP="008523B1">
      <w:pPr>
        <w:pStyle w:val="NormalWeb"/>
        <w:spacing w:before="0" w:beforeAutospacing="0" w:after="0" w:afterAutospacing="0" w:line="360" w:lineRule="auto"/>
      </w:pPr>
    </w:p>
    <w:p w:rsidR="008523B1" w:rsidRDefault="008523B1" w:rsidP="008523B1">
      <w:pPr>
        <w:pStyle w:val="NormalWeb"/>
        <w:spacing w:before="0" w:beforeAutospacing="0" w:after="0" w:afterAutospacing="0" w:line="360" w:lineRule="auto"/>
      </w:pPr>
    </w:p>
    <w:p w:rsidR="008523B1" w:rsidRDefault="008523B1" w:rsidP="008523B1">
      <w:pPr>
        <w:pStyle w:val="NormalWeb"/>
        <w:spacing w:before="0" w:beforeAutospacing="0" w:after="0" w:afterAutospacing="0" w:line="360" w:lineRule="auto"/>
      </w:pPr>
    </w:p>
    <w:p w:rsidR="008523B1" w:rsidRDefault="008523B1" w:rsidP="008523B1">
      <w:pPr>
        <w:pStyle w:val="NormalWeb"/>
        <w:spacing w:before="0" w:beforeAutospacing="0" w:after="0" w:afterAutospacing="0" w:line="360" w:lineRule="auto"/>
      </w:pPr>
    </w:p>
    <w:p w:rsidR="008523B1" w:rsidRDefault="008523B1" w:rsidP="008523B1">
      <w:pPr>
        <w:pStyle w:val="NormalWeb"/>
        <w:spacing w:before="0" w:beforeAutospacing="0" w:after="0" w:afterAutospacing="0" w:line="360" w:lineRule="auto"/>
      </w:pPr>
    </w:p>
    <w:p w:rsidR="008523B1" w:rsidRDefault="008523B1" w:rsidP="008523B1">
      <w:pPr>
        <w:pStyle w:val="NormalWeb"/>
        <w:spacing w:before="0" w:beforeAutospacing="0" w:after="0" w:afterAutospacing="0" w:line="360" w:lineRule="auto"/>
      </w:pPr>
    </w:p>
    <w:p w:rsidR="008523B1" w:rsidRDefault="008523B1" w:rsidP="008523B1">
      <w:pPr>
        <w:pStyle w:val="NormalWeb"/>
        <w:spacing w:before="0" w:beforeAutospacing="0" w:after="0" w:afterAutospacing="0" w:line="360" w:lineRule="auto"/>
      </w:pPr>
    </w:p>
    <w:p w:rsidR="008523B1" w:rsidRDefault="008523B1" w:rsidP="008523B1">
      <w:pPr>
        <w:pStyle w:val="NormalWeb"/>
        <w:spacing w:before="0" w:beforeAutospacing="0" w:after="0" w:afterAutospacing="0" w:line="360" w:lineRule="auto"/>
      </w:pPr>
    </w:p>
    <w:p w:rsidR="004B5CEB" w:rsidRPr="0098703C" w:rsidRDefault="004B5CEB" w:rsidP="004B5CEB">
      <w:pPr>
        <w:spacing w:after="0" w:line="360" w:lineRule="auto"/>
        <w:jc w:val="center"/>
        <w:outlineLvl w:val="0"/>
        <w:rPr>
          <w:rFonts w:ascii="Times New Roman" w:eastAsia="Times New Roman" w:hAnsi="Times New Roman" w:cs="Times New Roman"/>
          <w:b/>
          <w:bCs/>
          <w:kern w:val="36"/>
          <w:sz w:val="24"/>
          <w:szCs w:val="24"/>
        </w:rPr>
      </w:pPr>
      <w:r w:rsidRPr="0098703C">
        <w:rPr>
          <w:rFonts w:ascii="Times New Roman" w:eastAsia="Times New Roman" w:hAnsi="Times New Roman" w:cs="Times New Roman"/>
          <w:b/>
          <w:bCs/>
          <w:kern w:val="36"/>
          <w:sz w:val="24"/>
          <w:szCs w:val="24"/>
        </w:rPr>
        <w:lastRenderedPageBreak/>
        <w:t>Developing Students' Creative Skills for 21st Century Success</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Jennifer Henderson</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b/>
          <w:bCs/>
          <w:sz w:val="24"/>
          <w:szCs w:val="24"/>
        </w:rPr>
        <w:t>Creativity, ingenuity, and innovation are the keys to success in the evolving global economy. To prepare young people for work and life in the 21st century, educators must cultivate students' creativity.</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 xml:space="preserve">The Partnership for 21st Century Skills stresses the importance of creativity in its guide, </w:t>
      </w:r>
      <w:r w:rsidRPr="0098703C">
        <w:rPr>
          <w:rFonts w:ascii="Times New Roman" w:eastAsia="Times New Roman" w:hAnsi="Times New Roman" w:cs="Times New Roman"/>
          <w:i/>
          <w:iCs/>
          <w:sz w:val="24"/>
          <w:szCs w:val="24"/>
        </w:rPr>
        <w:t>21st Century Skills, Education &amp; Competitiveness</w:t>
      </w:r>
      <w:r w:rsidRPr="0098703C">
        <w:rPr>
          <w:rFonts w:ascii="Times New Roman" w:eastAsia="Times New Roman" w:hAnsi="Times New Roman" w:cs="Times New Roman"/>
          <w:sz w:val="24"/>
          <w:szCs w:val="24"/>
        </w:rPr>
        <w:t>: "Many of the fastest-growing jobs and emerging industries rely on workers' creative capacity—the ability to think unconventionally, question the herd, imagine new scenarios, and produce astonishing work."</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Some of these emerging industries will generate jobs that do not even exist yet, explains Leslie Owen Wilson, a professor in the School of Education at the University of Wisconsin–Stevens Point. As an example, she points to green industries that use waste products in new ways.</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"A future job may be a supervisory position of a landfill that traps methane gas," Wilson says. "One of the things that's going to be required [in the workforce] is adaptation and flexibility."</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 xml:space="preserve">Therefore, students must learn how to imagine the unimaginable and hone their creative skills. Creativity expert Robert Epstein, a visiting scholar at the University of California, San Diego, has identified four competencies essential for creative expression: </w:t>
      </w:r>
    </w:p>
    <w:p w:rsidR="004B5CEB" w:rsidRPr="0098703C" w:rsidRDefault="004B5CEB" w:rsidP="004B5CEB">
      <w:pPr>
        <w:numPr>
          <w:ilvl w:val="0"/>
          <w:numId w:val="1"/>
        </w:num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Capturing—preserving new ideas.</w:t>
      </w:r>
    </w:p>
    <w:p w:rsidR="004B5CEB" w:rsidRPr="0098703C" w:rsidRDefault="004B5CEB" w:rsidP="004B5CEB">
      <w:pPr>
        <w:numPr>
          <w:ilvl w:val="0"/>
          <w:numId w:val="1"/>
        </w:num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Challenging—giving ourselves tough problems to solve.</w:t>
      </w:r>
    </w:p>
    <w:p w:rsidR="004B5CEB" w:rsidRPr="0098703C" w:rsidRDefault="004B5CEB" w:rsidP="004B5CEB">
      <w:pPr>
        <w:numPr>
          <w:ilvl w:val="0"/>
          <w:numId w:val="1"/>
        </w:num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Broadening—boosting creativity by learning interesting new things.</w:t>
      </w:r>
    </w:p>
    <w:p w:rsidR="004B5CEB" w:rsidRPr="0098703C" w:rsidRDefault="004B5CEB" w:rsidP="004B5CEB">
      <w:pPr>
        <w:numPr>
          <w:ilvl w:val="0"/>
          <w:numId w:val="1"/>
        </w:num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Surrounding—associating with interesting and diverse things and people.</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Epstein says that the most important of these competencies is capturing. He suggests teachers provide students with a way to capture their ideas on a daily basis in an idea folder or idea box.</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"So-called 'creative geniuses' are all strong with capturing. They jot down a new idea when it pops into their head. If they can't preserve it, they get frustrated," Epstein says.</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Nurturing those skills in the classroom is an important task, but it does not have to be a daunting one. Educators can effectively implement strategies in their daily teaching to help students tap into their creativity.</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"Teachers have the power to establish these creative habits. You're giving young people permission to have these ideas," Epstein says.</w:t>
      </w:r>
    </w:p>
    <w:p w:rsidR="004B5CEB" w:rsidRPr="0098703C" w:rsidRDefault="004B5CEB" w:rsidP="004B5CEB">
      <w:pPr>
        <w:spacing w:after="0" w:line="360" w:lineRule="auto"/>
        <w:outlineLvl w:val="1"/>
        <w:rPr>
          <w:rFonts w:ascii="Times New Roman" w:eastAsia="Times New Roman" w:hAnsi="Times New Roman" w:cs="Times New Roman"/>
          <w:b/>
          <w:bCs/>
          <w:sz w:val="24"/>
          <w:szCs w:val="24"/>
        </w:rPr>
      </w:pPr>
      <w:r w:rsidRPr="0098703C">
        <w:rPr>
          <w:rFonts w:ascii="Times New Roman" w:eastAsia="Times New Roman" w:hAnsi="Times New Roman" w:cs="Times New Roman"/>
          <w:b/>
          <w:bCs/>
          <w:sz w:val="24"/>
          <w:szCs w:val="24"/>
        </w:rPr>
        <w:t>Modeling Creativity in the Classroom</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 xml:space="preserve">In their book </w:t>
      </w:r>
      <w:r w:rsidRPr="0098703C">
        <w:rPr>
          <w:rFonts w:ascii="Times New Roman" w:eastAsia="Times New Roman" w:hAnsi="Times New Roman" w:cs="Times New Roman"/>
          <w:i/>
          <w:iCs/>
          <w:sz w:val="24"/>
          <w:szCs w:val="24"/>
        </w:rPr>
        <w:t>How to Develop Student Creativity</w:t>
      </w:r>
      <w:r w:rsidRPr="0098703C">
        <w:rPr>
          <w:rFonts w:ascii="Times New Roman" w:eastAsia="Times New Roman" w:hAnsi="Times New Roman" w:cs="Times New Roman"/>
          <w:sz w:val="24"/>
          <w:szCs w:val="24"/>
        </w:rPr>
        <w:t>, authors Robert Sternberg and Wendy Williams state, "The most powerful way to develop creativity in your students is to be a role model. Children develop creativity not when you tell them to, but when you show them."</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lastRenderedPageBreak/>
        <w:t>One way to model creativity is to show imagination in teaching. Nancy Flanagan, a 31-year teaching veteran from Michigan, had great success when she developed an interdisciplinary program that traced the history of music for her middle school band students. "It was amazing how the students responded," she says.</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As a final project, Flanagan had the students create a piece of music in a historical style of their choice. Although she gave them four weeks to complete the project, Flanagan says her students were so enthusiastic that, after she gave the assignment on Friday, most of them had completed it by the following Monday.</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"The works they did were terrific," she says. "Students sat down at their keyboards, put their creations on disc, and used technology."</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Flanagan discovered that, by actively engaging her students in challenging tasks, they produced impressive work. "The best stuff came from kids who were not necessarily scholars," she says. "Creative thinking is for absolutely everyone. It's not something that should be reserved for only the best and brightest."</w:t>
      </w:r>
    </w:p>
    <w:p w:rsidR="004B5CEB" w:rsidRPr="0098703C" w:rsidRDefault="004B5CEB" w:rsidP="004B5CEB">
      <w:pPr>
        <w:spacing w:after="0" w:line="360" w:lineRule="auto"/>
        <w:outlineLvl w:val="1"/>
        <w:rPr>
          <w:rFonts w:ascii="Times New Roman" w:eastAsia="Times New Roman" w:hAnsi="Times New Roman" w:cs="Times New Roman"/>
          <w:b/>
          <w:bCs/>
          <w:sz w:val="24"/>
          <w:szCs w:val="24"/>
        </w:rPr>
      </w:pPr>
      <w:r w:rsidRPr="0098703C">
        <w:rPr>
          <w:rFonts w:ascii="Times New Roman" w:eastAsia="Times New Roman" w:hAnsi="Times New Roman" w:cs="Times New Roman"/>
          <w:b/>
          <w:bCs/>
          <w:sz w:val="24"/>
          <w:szCs w:val="24"/>
        </w:rPr>
        <w:t>Making Mistakes Meaningful</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Creative exercises should not be confined to disciplines such as music and art.</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"Creativity is at the heart of problem-solving," Epstein says. "Students will always have problems to solve, both in their personal lives and work lives. If you help them develop creative competencies, they will be better equipped for the world."</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Flanagan, who has also taught math, urged her students to use creativity in solving tricky problems.</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"Math can be an enormously creative field," she says. Often, she encouraged students to analyze a problem and try to determine why using a particular algorithm was the best solution. "The way to teach creativity is to constantly stop and ask, Why?" Flanagan says.</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Flanagan recommends giving students opportunities to take risks and make mistakes while experimenting. "If you put a problem out there without modeling it first and let kids flail away at it, they will try multiple things," Flanagan says.</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She says her students sometimes pushed back against solving problems on their own because they feared making mistakes. "Kids don't want to make mistakes; they want to be told how to solve the problem," she says. In these instances, teachers must give students permission to make mistakes.</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Sternberg and Williams explain that when students get things wrong, teachers should "ask them to analyze and discuss these mistakes. Often, mistakes or weak ideas contain the germ of correct answers or good ideas."</w:t>
      </w:r>
    </w:p>
    <w:p w:rsidR="004B5CEB" w:rsidRPr="0098703C" w:rsidRDefault="004B5CEB" w:rsidP="004B5CEB">
      <w:pPr>
        <w:spacing w:after="0" w:line="360" w:lineRule="auto"/>
        <w:outlineLvl w:val="1"/>
        <w:rPr>
          <w:rFonts w:ascii="Times New Roman" w:eastAsia="Times New Roman" w:hAnsi="Times New Roman" w:cs="Times New Roman"/>
          <w:b/>
          <w:bCs/>
          <w:sz w:val="24"/>
          <w:szCs w:val="24"/>
        </w:rPr>
      </w:pPr>
      <w:r w:rsidRPr="0098703C">
        <w:rPr>
          <w:rFonts w:ascii="Times New Roman" w:eastAsia="Times New Roman" w:hAnsi="Times New Roman" w:cs="Times New Roman"/>
          <w:b/>
          <w:bCs/>
          <w:sz w:val="24"/>
          <w:szCs w:val="24"/>
        </w:rPr>
        <w:lastRenderedPageBreak/>
        <w:t>Just Five Minutes a Day</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Epstein recommends that teachers dedicate five minutes a day (15 minutes a week total) of class time to creative training exercises.</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"It doesn't take much; it's not like you need to teach a whole course on creativity," he says. "But you need to keep creative tendencies alive in students."</w:t>
      </w:r>
    </w:p>
    <w:p w:rsidR="004B5CEB" w:rsidRPr="0098703C" w:rsidRDefault="004B5CEB" w:rsidP="004B5CEB">
      <w:pPr>
        <w:spacing w:after="0" w:line="360" w:lineRule="auto"/>
        <w:rPr>
          <w:rFonts w:ascii="Times New Roman" w:eastAsia="Times New Roman" w:hAnsi="Times New Roman" w:cs="Times New Roman"/>
          <w:sz w:val="24"/>
          <w:szCs w:val="24"/>
        </w:rPr>
      </w:pPr>
      <w:r w:rsidRPr="0098703C">
        <w:rPr>
          <w:rFonts w:ascii="Times New Roman" w:eastAsia="Times New Roman" w:hAnsi="Times New Roman" w:cs="Times New Roman"/>
          <w:sz w:val="24"/>
          <w:szCs w:val="24"/>
        </w:rPr>
        <w:t>For example, Epstein encourages teachers to set aside a few minutes a day to allow elementary students to just let their imaginations run wild. "There's no greater freedom than the freedom of daydreaming," he says.</w:t>
      </w:r>
    </w:p>
    <w:p w:rsidR="004B5CEB" w:rsidRPr="0098703C" w:rsidRDefault="004B5CEB" w:rsidP="004B5CEB">
      <w:pPr>
        <w:spacing w:after="0" w:line="360" w:lineRule="auto"/>
        <w:rPr>
          <w:rFonts w:ascii="Times New Roman" w:hAnsi="Times New Roman" w:cs="Times New Roman"/>
          <w:sz w:val="24"/>
          <w:szCs w:val="24"/>
        </w:rPr>
      </w:pPr>
    </w:p>
    <w:p w:rsidR="004B5CEB" w:rsidRPr="0098703C" w:rsidRDefault="004B5CEB" w:rsidP="004B5CEB">
      <w:pPr>
        <w:spacing w:after="0" w:line="360" w:lineRule="auto"/>
        <w:rPr>
          <w:rFonts w:ascii="Times New Roman" w:hAnsi="Times New Roman" w:cs="Times New Roman"/>
          <w:sz w:val="24"/>
          <w:szCs w:val="24"/>
        </w:rPr>
      </w:pPr>
    </w:p>
    <w:p w:rsidR="004B5CEB" w:rsidRPr="0098703C" w:rsidRDefault="004B5CEB" w:rsidP="004B5CEB">
      <w:pPr>
        <w:spacing w:after="0" w:line="360" w:lineRule="auto"/>
        <w:rPr>
          <w:rFonts w:ascii="Times New Roman" w:hAnsi="Times New Roman" w:cs="Times New Roman"/>
          <w:sz w:val="24"/>
          <w:szCs w:val="24"/>
        </w:rPr>
      </w:pPr>
    </w:p>
    <w:p w:rsidR="004B5CEB" w:rsidRDefault="004B5CEB" w:rsidP="004B5CEB">
      <w:pPr>
        <w:spacing w:after="0" w:line="360" w:lineRule="auto"/>
        <w:rPr>
          <w:rFonts w:ascii="Times New Roman" w:hAnsi="Times New Roman" w:cs="Times New Roman"/>
          <w:sz w:val="24"/>
          <w:szCs w:val="24"/>
        </w:rPr>
      </w:pPr>
    </w:p>
    <w:p w:rsidR="004B5CEB" w:rsidRDefault="004B5CEB" w:rsidP="004B5CEB">
      <w:pPr>
        <w:spacing w:after="0" w:line="360" w:lineRule="auto"/>
        <w:rPr>
          <w:rFonts w:ascii="Times New Roman" w:hAnsi="Times New Roman" w:cs="Times New Roman"/>
          <w:sz w:val="24"/>
          <w:szCs w:val="24"/>
        </w:rPr>
      </w:pPr>
    </w:p>
    <w:p w:rsidR="004B5CEB" w:rsidRDefault="004B5CEB" w:rsidP="004B5CEB">
      <w:pPr>
        <w:spacing w:after="0" w:line="360" w:lineRule="auto"/>
        <w:rPr>
          <w:rFonts w:ascii="Times New Roman" w:hAnsi="Times New Roman" w:cs="Times New Roman"/>
          <w:sz w:val="24"/>
          <w:szCs w:val="24"/>
        </w:rPr>
      </w:pPr>
    </w:p>
    <w:p w:rsidR="004B5CEB" w:rsidRDefault="004B5CEB" w:rsidP="004B5CEB">
      <w:pPr>
        <w:spacing w:after="0" w:line="360" w:lineRule="auto"/>
        <w:rPr>
          <w:rFonts w:ascii="Times New Roman" w:hAnsi="Times New Roman" w:cs="Times New Roman"/>
          <w:sz w:val="24"/>
          <w:szCs w:val="24"/>
        </w:rPr>
      </w:pPr>
    </w:p>
    <w:p w:rsidR="004B5CEB" w:rsidRDefault="004B5CEB" w:rsidP="004B5CEB">
      <w:pPr>
        <w:spacing w:after="0" w:line="360" w:lineRule="auto"/>
        <w:rPr>
          <w:rFonts w:ascii="Times New Roman" w:hAnsi="Times New Roman" w:cs="Times New Roman"/>
          <w:sz w:val="24"/>
          <w:szCs w:val="24"/>
        </w:rPr>
      </w:pPr>
    </w:p>
    <w:p w:rsidR="004B5CEB" w:rsidRDefault="004B5CEB" w:rsidP="004B5CEB">
      <w:pPr>
        <w:spacing w:after="0" w:line="360" w:lineRule="auto"/>
        <w:rPr>
          <w:rFonts w:ascii="Times New Roman" w:hAnsi="Times New Roman" w:cs="Times New Roman"/>
          <w:sz w:val="24"/>
          <w:szCs w:val="24"/>
        </w:rPr>
      </w:pPr>
    </w:p>
    <w:p w:rsidR="004B5CEB" w:rsidRDefault="004B5CEB" w:rsidP="004B5CEB">
      <w:pPr>
        <w:spacing w:after="0" w:line="360" w:lineRule="auto"/>
        <w:rPr>
          <w:rFonts w:ascii="Times New Roman" w:hAnsi="Times New Roman" w:cs="Times New Roman"/>
          <w:sz w:val="24"/>
          <w:szCs w:val="24"/>
        </w:rPr>
      </w:pPr>
    </w:p>
    <w:p w:rsidR="004B5CEB" w:rsidRDefault="004B5CEB" w:rsidP="004B5CEB">
      <w:pPr>
        <w:spacing w:after="0" w:line="360" w:lineRule="auto"/>
        <w:rPr>
          <w:rFonts w:ascii="Times New Roman" w:hAnsi="Times New Roman" w:cs="Times New Roman"/>
          <w:sz w:val="24"/>
          <w:szCs w:val="24"/>
        </w:rPr>
      </w:pPr>
    </w:p>
    <w:p w:rsidR="004B5CEB" w:rsidRDefault="004B5CEB" w:rsidP="004B5CEB">
      <w:pPr>
        <w:spacing w:after="0" w:line="360" w:lineRule="auto"/>
        <w:rPr>
          <w:rFonts w:ascii="Times New Roman" w:hAnsi="Times New Roman" w:cs="Times New Roman"/>
          <w:sz w:val="24"/>
          <w:szCs w:val="24"/>
        </w:rPr>
      </w:pPr>
    </w:p>
    <w:p w:rsidR="004B5CEB" w:rsidRDefault="004B5CEB" w:rsidP="004B5CEB">
      <w:pPr>
        <w:spacing w:after="0" w:line="360" w:lineRule="auto"/>
        <w:rPr>
          <w:rFonts w:ascii="Times New Roman" w:hAnsi="Times New Roman" w:cs="Times New Roman"/>
          <w:sz w:val="24"/>
          <w:szCs w:val="24"/>
        </w:rPr>
      </w:pPr>
    </w:p>
    <w:p w:rsidR="004B5CEB" w:rsidRDefault="004B5CEB" w:rsidP="004B5CEB">
      <w:pPr>
        <w:spacing w:after="0" w:line="360" w:lineRule="auto"/>
        <w:rPr>
          <w:rFonts w:ascii="Times New Roman" w:hAnsi="Times New Roman" w:cs="Times New Roman"/>
          <w:sz w:val="24"/>
          <w:szCs w:val="24"/>
        </w:rPr>
      </w:pPr>
    </w:p>
    <w:p w:rsidR="004B5CEB" w:rsidRDefault="004B5CEB" w:rsidP="004B5CEB">
      <w:pPr>
        <w:spacing w:after="0" w:line="360" w:lineRule="auto"/>
        <w:rPr>
          <w:rFonts w:ascii="Times New Roman" w:hAnsi="Times New Roman" w:cs="Times New Roman"/>
          <w:sz w:val="24"/>
          <w:szCs w:val="24"/>
        </w:rPr>
      </w:pPr>
    </w:p>
    <w:p w:rsidR="004B5CEB" w:rsidRDefault="004B5CEB" w:rsidP="004B5CEB">
      <w:pPr>
        <w:spacing w:after="0" w:line="360" w:lineRule="auto"/>
        <w:rPr>
          <w:rFonts w:ascii="Times New Roman" w:hAnsi="Times New Roman" w:cs="Times New Roman"/>
          <w:sz w:val="24"/>
          <w:szCs w:val="24"/>
        </w:rPr>
      </w:pPr>
    </w:p>
    <w:p w:rsidR="004B5CEB" w:rsidRDefault="004B5CEB" w:rsidP="004B5CEB">
      <w:pPr>
        <w:spacing w:after="0" w:line="360" w:lineRule="auto"/>
        <w:rPr>
          <w:rFonts w:ascii="Times New Roman" w:hAnsi="Times New Roman" w:cs="Times New Roman"/>
          <w:sz w:val="24"/>
          <w:szCs w:val="24"/>
        </w:rPr>
      </w:pPr>
    </w:p>
    <w:p w:rsidR="004B5CEB" w:rsidRPr="0098703C" w:rsidRDefault="004B5CEB" w:rsidP="004B5CEB">
      <w:pPr>
        <w:spacing w:after="0" w:line="360" w:lineRule="auto"/>
        <w:rPr>
          <w:rFonts w:ascii="Times New Roman" w:hAnsi="Times New Roman" w:cs="Times New Roman"/>
          <w:sz w:val="24"/>
          <w:szCs w:val="24"/>
        </w:rPr>
      </w:pPr>
    </w:p>
    <w:p w:rsidR="004B5CEB" w:rsidRPr="0098703C" w:rsidRDefault="004B5CEB" w:rsidP="004B5CEB">
      <w:pPr>
        <w:spacing w:after="0" w:line="360" w:lineRule="auto"/>
        <w:rPr>
          <w:rFonts w:ascii="Times New Roman" w:hAnsi="Times New Roman" w:cs="Times New Roman"/>
          <w:sz w:val="24"/>
          <w:szCs w:val="24"/>
        </w:rPr>
      </w:pPr>
    </w:p>
    <w:p w:rsidR="004B5CEB" w:rsidRPr="0098703C" w:rsidRDefault="004B5CEB" w:rsidP="004B5CEB">
      <w:pPr>
        <w:spacing w:after="0" w:line="360" w:lineRule="auto"/>
        <w:rPr>
          <w:rFonts w:ascii="Times New Roman" w:hAnsi="Times New Roman" w:cs="Times New Roman"/>
          <w:sz w:val="24"/>
          <w:szCs w:val="24"/>
        </w:rPr>
      </w:pPr>
    </w:p>
    <w:p w:rsidR="004B5CEB" w:rsidRDefault="004B5CEB" w:rsidP="004B5CEB">
      <w:pPr>
        <w:spacing w:after="0" w:line="360" w:lineRule="auto"/>
        <w:jc w:val="center"/>
        <w:rPr>
          <w:rFonts w:ascii="Times New Roman" w:hAnsi="Times New Roman" w:cs="Times New Roman"/>
          <w:b/>
          <w:sz w:val="24"/>
          <w:szCs w:val="24"/>
        </w:rPr>
      </w:pPr>
    </w:p>
    <w:p w:rsidR="004B5CEB" w:rsidRDefault="004B5CEB" w:rsidP="004B5CEB">
      <w:pPr>
        <w:spacing w:after="0" w:line="360" w:lineRule="auto"/>
        <w:jc w:val="center"/>
        <w:rPr>
          <w:rFonts w:ascii="Times New Roman" w:hAnsi="Times New Roman" w:cs="Times New Roman"/>
          <w:b/>
          <w:sz w:val="24"/>
          <w:szCs w:val="24"/>
        </w:rPr>
      </w:pPr>
    </w:p>
    <w:p w:rsidR="004B5CEB" w:rsidRDefault="004B5CEB" w:rsidP="004B5CEB">
      <w:pPr>
        <w:spacing w:after="0" w:line="360" w:lineRule="auto"/>
        <w:jc w:val="center"/>
        <w:rPr>
          <w:rFonts w:ascii="Times New Roman" w:hAnsi="Times New Roman" w:cs="Times New Roman"/>
          <w:b/>
          <w:sz w:val="24"/>
          <w:szCs w:val="24"/>
        </w:rPr>
      </w:pPr>
    </w:p>
    <w:p w:rsidR="004B5CEB" w:rsidRDefault="004B5CEB" w:rsidP="004B5CEB">
      <w:pPr>
        <w:spacing w:after="0" w:line="360" w:lineRule="auto"/>
        <w:jc w:val="center"/>
        <w:rPr>
          <w:rFonts w:ascii="Times New Roman" w:hAnsi="Times New Roman" w:cs="Times New Roman"/>
          <w:b/>
          <w:sz w:val="24"/>
          <w:szCs w:val="24"/>
        </w:rPr>
      </w:pPr>
    </w:p>
    <w:p w:rsidR="004B5CEB" w:rsidRDefault="004B5CEB" w:rsidP="004B5CEB">
      <w:pPr>
        <w:spacing w:after="0" w:line="360" w:lineRule="auto"/>
        <w:jc w:val="center"/>
        <w:rPr>
          <w:rFonts w:ascii="Times New Roman" w:hAnsi="Times New Roman" w:cs="Times New Roman"/>
          <w:b/>
          <w:sz w:val="24"/>
          <w:szCs w:val="24"/>
        </w:rPr>
      </w:pPr>
    </w:p>
    <w:p w:rsidR="004B5CEB" w:rsidRDefault="004B5CEB" w:rsidP="004B5CEB">
      <w:pPr>
        <w:spacing w:after="0" w:line="360" w:lineRule="auto"/>
        <w:jc w:val="center"/>
        <w:rPr>
          <w:rFonts w:ascii="Times New Roman" w:hAnsi="Times New Roman" w:cs="Times New Roman"/>
          <w:b/>
          <w:sz w:val="24"/>
          <w:szCs w:val="24"/>
        </w:rPr>
      </w:pPr>
    </w:p>
    <w:p w:rsidR="004B5CEB" w:rsidRPr="0098703C" w:rsidRDefault="004B5CEB" w:rsidP="004B5CEB">
      <w:pPr>
        <w:spacing w:after="0" w:line="360" w:lineRule="auto"/>
        <w:jc w:val="center"/>
        <w:rPr>
          <w:rFonts w:ascii="Times New Roman" w:hAnsi="Times New Roman" w:cs="Times New Roman"/>
          <w:b/>
          <w:sz w:val="24"/>
          <w:szCs w:val="24"/>
        </w:rPr>
      </w:pPr>
      <w:r w:rsidRPr="0098703C">
        <w:rPr>
          <w:rFonts w:ascii="Times New Roman" w:hAnsi="Times New Roman" w:cs="Times New Roman"/>
          <w:b/>
          <w:sz w:val="24"/>
          <w:szCs w:val="24"/>
        </w:rPr>
        <w:lastRenderedPageBreak/>
        <w:t>Mengembangkan Keterampilan Kreatif Siswa untuk Sukses Abad 21</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Jennifer Henderson</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Kreativitas, kecerdikan, dan inovasi adalah kunci sukses dalam ekonomi global yang terus berkembang. Untuk mempersiapkan orang muda untuk bekerja dan hidup di abad ke-21, para pendidik harus menumbuhkan kreativitas siswa.</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Kemitraan untuk Keahlian Abad ke-21 menekankan pentingnya kreativitas dalam panduannya, Keterampilan, Pendidikan &amp; Daya Saing Abad 21: "Banyak pekerjaan dengan pertumbuhan tercepat dan industri baru bergantung pada kapasitas kreatif pekerja - kemampuan untuk berpikir secara tidak konvensional, mempertanyakan kawanan , bayangkan skenario baru, dan menghasilkan karya yang menakjubkan. "</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Beberapa industri yang sedang berkembang ini akan menghasilkan lapangan kerja yang bahkan belum ada, jelas Leslie Owen Wilson, seorang profesor di School of Education di University of Wisconsin-Stevens Point. Sebagai contoh, dia menunjuk pada industri hijau yang menggunakan produk limbah dengan cara baru.</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"Pekerjaan di masa depan mungkin merupakan posisi pengawas dari TPA yang menjebak gas metana," kata Wilson. "Salah satu hal yang akan dibutuhkan [dalam angkatan kerja] adalah adaptasi dan fleksibilitas."</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Oleh karena itu, siswa harus belajar bagaimana membayangkan hal yang tak terbayangkan dan mengasah ketrampilan kreatif mereka. Pakar kreativitas Robert Epstein, seorang ilmuwan tamu di University of California, San Diego, telah mengidentifikasi empat kompetensi penting untuk ekspresi kreatif:</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1. Menangkap-melestarikan ide baru.</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2. Menantang-memberi diri kita masalah sulit untuk dipecahkan.</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3. Memperluas kreativitas dengan mempelajari hal-hal baru yang menarik.</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4. Berkeliling-bergaul dengan hal-hal menarik dan beragam dan orang.</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Epstein mengatakan bahwa kompetensi yang paling penting adalah menangkap. Dia menyarankan agar para guru memberi siswa cara untuk menangkap gagasan mereka setiap hari di folder ide atau ide.</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"Jadi, yang disebut 'jenius kreatif' semuanya kuat dalam menangkap, mereka menuliskan sebuah gagasan baru saat muncul di kepala mereka. Jika mereka tidak dapat mempertahankannya, mereka merasa frustrasi," Epstein mengatakan.</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Memelihara keterampilan di kelas merupakan tugas penting, tapi tidak harus menjadi hal yang menakutkan. Pendidik dapat secara efektif menerapkan strategi dalam pengajaran sehari-hari mereka untuk membantu siswa memanfaatkan kreativitas mereka.</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lastRenderedPageBreak/>
        <w:t>"Guru memiliki kekuatan untuk membangun kebiasaan kreatif ini. Anda memberi izin kepada orang muda untuk memiliki gagasan ini," kata Epstein.</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Memodelkan Kreativitas di Kelas</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Dalam buku mereka Bagaimana Mengembangkan Kreativitas Siswa, penulis Robert Sternberg dan Wendy Williams menyatakan, "Cara paling ampuh untuk mengembangkan kreativitas pada siswa Anda adalah menjadi panutan. Anak-anak mengembangkan kreativitas saat Anda memberi tahu, tapi saat Anda menunjukkannya kepada mereka. . "</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Salah satu cara untuk memodelkan kreativitas adalah dengan menunjukkan imajinasi dalam mengajar. Nancy Flanagan, veteran pengajar berusia 31 tahun dari Michigan, sukses besar saat mengembangkan program interdisipliner yang menelusuri sejarah musik untuk siswa sekolah menengahnya. "Sungguh menakjubkan bagaimana tanggapan para siswa," katanya.</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Sebagai proyek terakhir, Flanagan menyuruh para siswa membuat sebuah karya musik dalam gaya sejarah pilihan mereka. Meskipun dia memberi mereka waktu empat minggu untuk menyelesaikan proyek ini, Flanagan mengatakan bahwa murid-muridnya sangat antusias sehingga, setelah dia memberikan tugas pada hari Jumat, kebanyakan mereka menyelesaikannya pada hari Senin berikutnya.</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"Pekerjaan yang mereka lakukan sangat hebat," katanya. "Siswa duduk di keyboard mereka, meletakkan kreasi mereka di cakram, dan menggunakan teknologi."</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Flanagan menemukan bahwa, dengan secara aktif melibatkan murid-muridnya dalam tugas yang menantang, mereka menghasilkan karya yang mengesankan. "Hal terbaik datang dari anak-anak yang belum tentu sarjana," katanya. "Pemikiran kreatif adalah untuk semua orang. Ini bukan sesuatu yang harus disediakan hanya untuk yang terbaik dan paling cerdas."</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Membuat Kesalahan Berarti</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Latihan kreatif seharusnya tidak dibatasi pada disiplin ilmu seperti musik dan seni.</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"Kreativitas adalah inti pemecahan masalah," kata Epstein. "Siswa akan selalu memiliki masalah untuk dipecahkan, baik dalam kehidupan pribadi dan kehidupan kerja mereka. Jika Anda membantu mereka mengembangkan kompetensi kreatif, mereka akan diperlengkapi dengan lebih baik untuk dunia."</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Flanagan, yang juga mengajar matematika, mendesak murid-muridnya untuk menggunakan kreativitas dalam memecahkan masalah yang rumit.</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"Matematika bisa menjadi bidang yang sangat kreatif," katanya. Seringkali, dia mendorong siswa untuk menganalisis suatu masalah dan mencoba untuk menentukan mengapa menggunakan algoritma tertentu adalah solusi terbaik. "Cara mengajar kreativitas adalah terus-menerus berhenti dan bertanya, Kenapa?" Flanagan mengatakan.</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lastRenderedPageBreak/>
        <w:t>Flanagan merekomendasikan memberi kesempatan kepada siswa untuk mengambil risiko dan membuat kesalahan saat bereksperimen. "Jika Anda menempatkan masalah di luar sana tanpa memodelkannya terlebih dulu dan membiarkan anak-anak melepaskannya, mereka akan mencoba banyak hal," kata Flanagan.</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Dia mengatakan bahwa murid-muridnya terkadang terdorong untuk tidak memecahkan masalah sendiri karena mereka takut melakukan kesalahan. "Anak-anak tidak ingin membuat kesalahan, mereka ingin diberitahu bagaimana cara mengatasi masalah ini," katanya. Dalam hal ini, guru harus memberi izin kepada siswa untuk melakukan kesalahan.</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Sternberg dan Williams menjelaskan bahwa ketika siswa salah, guru harus "meminta mereka untuk menganalisa dan mendiskusikan kesalahan ini. Seringkali, kesalahan atau gagasan lemah mengandung kuman jawaban yang benar atau ide bagus."</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Hanya Lima Menit Sehari</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Epstein merekomendasikan agar para guru mendedikasikan lima menit sehari (15 menit seminggu total) waktu kelas untuk latihan pelatihan kreatif.</w:t>
      </w:r>
    </w:p>
    <w:p w:rsidR="004B5CEB" w:rsidRPr="0098703C"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"Tidak butuh banyak, tidak seperti Anda perlu mengajar seluruh kursus tentang kreativitas," katanya. "Tapi Anda perlu mempertahankan kecenderungan kreatif yang hidup pada siswa."</w:t>
      </w:r>
    </w:p>
    <w:p w:rsidR="004B5CEB" w:rsidRDefault="004B5CEB" w:rsidP="004B5CEB">
      <w:pPr>
        <w:spacing w:after="0" w:line="360" w:lineRule="auto"/>
        <w:rPr>
          <w:rFonts w:ascii="Times New Roman" w:hAnsi="Times New Roman" w:cs="Times New Roman"/>
          <w:sz w:val="24"/>
          <w:szCs w:val="24"/>
        </w:rPr>
      </w:pPr>
      <w:r w:rsidRPr="0098703C">
        <w:rPr>
          <w:rFonts w:ascii="Times New Roman" w:hAnsi="Times New Roman" w:cs="Times New Roman"/>
          <w:sz w:val="24"/>
          <w:szCs w:val="24"/>
        </w:rPr>
        <w:t>Misalnya, Epstein mendorong guru untuk menyisihkan beberapa menit sehari untuk memungkinkan siswa sekolah dasar membiarkan imajinasi mereka berjalan liar. "Tidak ada kebebasan yang lebih besar daripada kebebasan melamun," katanya.</w:t>
      </w:r>
    </w:p>
    <w:p w:rsidR="004B5CEB" w:rsidRDefault="004B5CEB" w:rsidP="004B5CEB">
      <w:pPr>
        <w:spacing w:after="0" w:line="360" w:lineRule="auto"/>
        <w:rPr>
          <w:rFonts w:ascii="Times New Roman" w:hAnsi="Times New Roman" w:cs="Times New Roman"/>
          <w:sz w:val="24"/>
          <w:szCs w:val="24"/>
        </w:rPr>
      </w:pPr>
    </w:p>
    <w:p w:rsidR="004B5CEB" w:rsidRPr="0098703C" w:rsidRDefault="004B5CEB" w:rsidP="004B5CEB">
      <w:pPr>
        <w:spacing w:after="0" w:line="360" w:lineRule="auto"/>
        <w:outlineLvl w:val="0"/>
        <w:rPr>
          <w:rFonts w:ascii="Times New Roman" w:eastAsia="Times New Roman" w:hAnsi="Times New Roman" w:cs="Times New Roman"/>
          <w:b/>
          <w:bCs/>
          <w:kern w:val="36"/>
          <w:sz w:val="24"/>
          <w:szCs w:val="24"/>
        </w:rPr>
      </w:pPr>
      <w:r w:rsidRPr="0098703C">
        <w:rPr>
          <w:rFonts w:ascii="Times New Roman" w:eastAsia="Times New Roman" w:hAnsi="Times New Roman" w:cs="Times New Roman"/>
          <w:b/>
          <w:bCs/>
          <w:kern w:val="36"/>
          <w:sz w:val="24"/>
          <w:szCs w:val="24"/>
        </w:rPr>
        <w:t xml:space="preserve">Sumber: </w:t>
      </w:r>
      <w:hyperlink r:id="rId11" w:history="1">
        <w:r w:rsidRPr="0098703C">
          <w:rPr>
            <w:rStyle w:val="Hyperlink"/>
            <w:rFonts w:ascii="Times New Roman" w:eastAsia="Times New Roman" w:hAnsi="Times New Roman" w:cs="Times New Roman"/>
            <w:b/>
            <w:bCs/>
            <w:kern w:val="36"/>
            <w:sz w:val="24"/>
            <w:szCs w:val="24"/>
          </w:rPr>
          <w:t>http://www.ascd.org/publications/newsletters/education-update/dec08/vol50/num12/Developing-Students%27-Creative-Skills-for-21st-Century-Success.aspx</w:t>
        </w:r>
      </w:hyperlink>
    </w:p>
    <w:p w:rsidR="004B5CEB" w:rsidRPr="0098703C" w:rsidRDefault="004B5CEB" w:rsidP="004B5CEB">
      <w:pPr>
        <w:spacing w:after="0" w:line="360" w:lineRule="auto"/>
        <w:rPr>
          <w:rFonts w:ascii="Times New Roman" w:hAnsi="Times New Roman" w:cs="Times New Roman"/>
          <w:sz w:val="24"/>
          <w:szCs w:val="24"/>
        </w:rPr>
      </w:pPr>
    </w:p>
    <w:p w:rsidR="008523B1" w:rsidRDefault="008523B1" w:rsidP="008523B1">
      <w:pPr>
        <w:pStyle w:val="NormalWeb"/>
        <w:spacing w:before="0" w:beforeAutospacing="0" w:after="0" w:afterAutospacing="0" w:line="360" w:lineRule="auto"/>
      </w:pPr>
    </w:p>
    <w:p w:rsidR="00D309F6" w:rsidRDefault="00D309F6" w:rsidP="008523B1">
      <w:pPr>
        <w:pStyle w:val="NormalWeb"/>
        <w:spacing w:before="0" w:beforeAutospacing="0" w:after="0" w:afterAutospacing="0" w:line="360" w:lineRule="auto"/>
      </w:pPr>
    </w:p>
    <w:p w:rsidR="00D309F6" w:rsidRDefault="00D309F6" w:rsidP="008523B1">
      <w:pPr>
        <w:pStyle w:val="NormalWeb"/>
        <w:spacing w:before="0" w:beforeAutospacing="0" w:after="0" w:afterAutospacing="0" w:line="360" w:lineRule="auto"/>
      </w:pPr>
    </w:p>
    <w:p w:rsidR="00D309F6" w:rsidRDefault="00D309F6" w:rsidP="008523B1">
      <w:pPr>
        <w:pStyle w:val="NormalWeb"/>
        <w:spacing w:before="0" w:beforeAutospacing="0" w:after="0" w:afterAutospacing="0" w:line="360" w:lineRule="auto"/>
      </w:pPr>
    </w:p>
    <w:p w:rsidR="00D309F6" w:rsidRDefault="00D309F6" w:rsidP="008523B1">
      <w:pPr>
        <w:pStyle w:val="NormalWeb"/>
        <w:spacing w:before="0" w:beforeAutospacing="0" w:after="0" w:afterAutospacing="0" w:line="360" w:lineRule="auto"/>
      </w:pPr>
    </w:p>
    <w:p w:rsidR="00D309F6" w:rsidRDefault="00D309F6" w:rsidP="008523B1">
      <w:pPr>
        <w:pStyle w:val="NormalWeb"/>
        <w:spacing w:before="0" w:beforeAutospacing="0" w:after="0" w:afterAutospacing="0" w:line="360" w:lineRule="auto"/>
      </w:pPr>
    </w:p>
    <w:p w:rsidR="00D309F6" w:rsidRDefault="00D309F6" w:rsidP="008523B1">
      <w:pPr>
        <w:pStyle w:val="NormalWeb"/>
        <w:spacing w:before="0" w:beforeAutospacing="0" w:after="0" w:afterAutospacing="0" w:line="360" w:lineRule="auto"/>
      </w:pPr>
    </w:p>
    <w:p w:rsidR="00D309F6" w:rsidRDefault="00D309F6" w:rsidP="008523B1">
      <w:pPr>
        <w:pStyle w:val="NormalWeb"/>
        <w:spacing w:before="0" w:beforeAutospacing="0" w:after="0" w:afterAutospacing="0" w:line="360" w:lineRule="auto"/>
      </w:pPr>
    </w:p>
    <w:p w:rsidR="00D309F6" w:rsidRDefault="00D309F6" w:rsidP="008523B1">
      <w:pPr>
        <w:pStyle w:val="NormalWeb"/>
        <w:spacing w:before="0" w:beforeAutospacing="0" w:after="0" w:afterAutospacing="0" w:line="360" w:lineRule="auto"/>
      </w:pPr>
    </w:p>
    <w:p w:rsidR="00D309F6" w:rsidRDefault="00D309F6" w:rsidP="008523B1">
      <w:pPr>
        <w:pStyle w:val="NormalWeb"/>
        <w:spacing w:before="0" w:beforeAutospacing="0" w:after="0" w:afterAutospacing="0" w:line="360" w:lineRule="auto"/>
      </w:pPr>
    </w:p>
    <w:p w:rsidR="00A4617E" w:rsidRPr="008C021D" w:rsidRDefault="00A4617E" w:rsidP="00A4617E">
      <w:pPr>
        <w:spacing w:after="0" w:line="360" w:lineRule="auto"/>
        <w:jc w:val="center"/>
        <w:outlineLvl w:val="0"/>
        <w:rPr>
          <w:rFonts w:ascii="Times New Roman" w:eastAsia="Times New Roman" w:hAnsi="Times New Roman" w:cs="Times New Roman"/>
          <w:b/>
          <w:bCs/>
          <w:kern w:val="36"/>
          <w:sz w:val="24"/>
          <w:szCs w:val="24"/>
        </w:rPr>
      </w:pPr>
      <w:r w:rsidRPr="008C021D">
        <w:rPr>
          <w:rFonts w:ascii="Times New Roman" w:eastAsia="Times New Roman" w:hAnsi="Times New Roman" w:cs="Times New Roman"/>
          <w:b/>
          <w:bCs/>
          <w:kern w:val="36"/>
          <w:sz w:val="24"/>
          <w:szCs w:val="24"/>
        </w:rPr>
        <w:lastRenderedPageBreak/>
        <w:t>Gifted, Creative, and Talented</w:t>
      </w:r>
    </w:p>
    <w:p w:rsidR="00A4617E" w:rsidRDefault="00A4617E" w:rsidP="00A4617E">
      <w:pPr>
        <w:spacing w:after="0" w:line="360" w:lineRule="auto"/>
        <w:rPr>
          <w:rFonts w:ascii="Times New Roman" w:eastAsia="Times New Roman" w:hAnsi="Times New Roman" w:cs="Times New Roman"/>
          <w:sz w:val="24"/>
          <w:szCs w:val="24"/>
        </w:rPr>
      </w:pPr>
    </w:p>
    <w:p w:rsidR="00A4617E" w:rsidRPr="008C021D" w:rsidRDefault="00A4617E" w:rsidP="00A4617E">
      <w:p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 xml:space="preserve">By M.A. Mastropieri|T.E. Scruggs — Pearson Allyn Bacon Prentice Hall </w:t>
      </w:r>
    </w:p>
    <w:p w:rsidR="00A4617E" w:rsidRDefault="00A4617E" w:rsidP="00A4617E">
      <w:pPr>
        <w:spacing w:after="0" w:line="360" w:lineRule="auto"/>
        <w:rPr>
          <w:rFonts w:ascii="Times New Roman" w:eastAsia="Times New Roman" w:hAnsi="Times New Roman" w:cs="Times New Roman"/>
          <w:sz w:val="24"/>
          <w:szCs w:val="24"/>
        </w:rPr>
      </w:pPr>
    </w:p>
    <w:p w:rsidR="00A4617E" w:rsidRPr="008C021D" w:rsidRDefault="00A4617E" w:rsidP="00A4617E">
      <w:p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Individuals with special gifts and talents may be extraordinary in intellectual ability, specialized academic areas, music, or the arts (Clark, 2002). Although gifted, creative, and talented individuals are not included in IDEA, these students have unique needs that require special attention and accommodations for them to succeed in school. Various definitions of gifted, creative, and talented exist in the literature, and there is little agreement on the best definition. Earlier definitions relied heavily on the use of IQ scores for identifying gifted individuals. The Gifted and Talented Act, passed in 1978 (PL 95-561, Title IX, sec. 902), included creative capabilities or high performance in the performing arts. In 1993, the U.S. Department of Education proposed a new definition:</w:t>
      </w:r>
    </w:p>
    <w:p w:rsidR="00A4617E" w:rsidRPr="008C021D" w:rsidRDefault="00A4617E" w:rsidP="00A4617E">
      <w:p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Children and youth with outstanding talent perform or show the potential for performing at remarkably high levels of accomplishment when compared with others their age, experience, or environment. These children and youth exhibit high performance capability in intellectual, creative, and/or artistic areas, possess an unusual leadership capacity, or excel in specific academic fields. They require services or activities not ordinarily provided in the schools. Outstanding talents are present in children and youth from all cultural groups, across all economic strata, and in all areas of human endeavor. (U.S. Department of Education, 1993, p. 3)</w:t>
      </w:r>
    </w:p>
    <w:p w:rsidR="00A4617E" w:rsidRPr="008C021D" w:rsidRDefault="00A4617E" w:rsidP="00A4617E">
      <w:p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These federal definitions highlight the areas of giftedness, talent, and creativity, and are more representative of recent trends in gifted education. Other conceptualizations of giftedness continue to broaden the single intelligence notion (Maker, 1993). The following are examples of broadened definitions for gifted, creative, and talented youth: (1) three-trait definition, including above-average ability, task commitment, and creativity (Renzulli, 1978); (2) especially high aptitude, potential, or ability (Feldhusen &amp; Moon, 1995); (3) synthetic, analytic, and practical intelligence (Sternberg, 1991); and (4) multiple intelligences (Gardner, 1999). All proposed models include more than a single intelligence quotient as criteria, most include talents as critical components, and many recommend advice on counseling gifted and talented youth.</w:t>
      </w:r>
    </w:p>
    <w:p w:rsidR="00A4617E" w:rsidRPr="008C021D" w:rsidRDefault="00A4617E" w:rsidP="00A4617E">
      <w:p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While general intelligence is the most widely accepted consideration by state department definitions of giftedness and talent, specific academic ability, creative thinking, talent in the visual or performing arts, and leadership are also considered by many states (Stephens &amp; Karnes, 2000).</w:t>
      </w:r>
    </w:p>
    <w:p w:rsidR="00A4617E" w:rsidRPr="008C021D" w:rsidRDefault="00A4617E" w:rsidP="00A4617E">
      <w:p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lastRenderedPageBreak/>
        <w:t>Given the variety of definitions, it is not surprising that little consensus exists on the actual number of gifted and talented youth. Many reports indicate that 3% to 5% of the population is gifted and talented (Hallahan &amp; Kauffman, 2003); others believe the figures are much higher. Great variability also exists in how individual states identify students with gifts and talents, with some states identifying fewer than 3%, while other states identify more than 10% (Heward, 2006).</w:t>
      </w:r>
    </w:p>
    <w:p w:rsidR="00A4617E" w:rsidRDefault="00A4617E" w:rsidP="00A4617E">
      <w:pPr>
        <w:spacing w:after="0" w:line="360" w:lineRule="auto"/>
        <w:outlineLvl w:val="3"/>
        <w:rPr>
          <w:rFonts w:ascii="Times New Roman" w:eastAsia="Times New Roman" w:hAnsi="Times New Roman" w:cs="Times New Roman"/>
          <w:b/>
          <w:bCs/>
          <w:sz w:val="24"/>
          <w:szCs w:val="24"/>
        </w:rPr>
      </w:pPr>
    </w:p>
    <w:p w:rsidR="00A4617E" w:rsidRPr="008C021D" w:rsidRDefault="00A4617E" w:rsidP="00A4617E">
      <w:pPr>
        <w:spacing w:after="0" w:line="360" w:lineRule="auto"/>
        <w:outlineLvl w:val="3"/>
        <w:rPr>
          <w:rFonts w:ascii="Times New Roman" w:eastAsia="Times New Roman" w:hAnsi="Times New Roman" w:cs="Times New Roman"/>
          <w:b/>
          <w:bCs/>
          <w:sz w:val="24"/>
          <w:szCs w:val="24"/>
        </w:rPr>
      </w:pPr>
      <w:r w:rsidRPr="008C021D">
        <w:rPr>
          <w:rFonts w:ascii="Times New Roman" w:eastAsia="Times New Roman" w:hAnsi="Times New Roman" w:cs="Times New Roman"/>
          <w:b/>
          <w:bCs/>
          <w:sz w:val="24"/>
          <w:szCs w:val="24"/>
        </w:rPr>
        <w:t>Intellectually Gifted</w:t>
      </w:r>
    </w:p>
    <w:p w:rsidR="00A4617E" w:rsidRPr="008C021D" w:rsidRDefault="00A4617E" w:rsidP="00A4617E">
      <w:p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Intellectually gifted students are those who have scored very high on standardized tests and usually excel in school. They are frequently very highly skilled verbally and have outstanding memories and literacy abilities—especially in reading and writing—compared with their typical age peers. They also tend to have outstanding critical thinking and problem-solving abilities and insatiable curiosities (Bireley, 1995). Intellectually gifted youth acquire, retain, and manipulate large amounts of information and appear to learn in intuitive leaps (Davis &amp; Rimm, 2004; Silverman, 1995).</w:t>
      </w:r>
    </w:p>
    <w:p w:rsidR="00A4617E" w:rsidRDefault="00A4617E" w:rsidP="00A4617E">
      <w:pPr>
        <w:spacing w:after="0" w:line="360" w:lineRule="auto"/>
        <w:outlineLvl w:val="3"/>
        <w:rPr>
          <w:rFonts w:ascii="Times New Roman" w:eastAsia="Times New Roman" w:hAnsi="Times New Roman" w:cs="Times New Roman"/>
          <w:b/>
          <w:bCs/>
          <w:sz w:val="24"/>
          <w:szCs w:val="24"/>
        </w:rPr>
      </w:pPr>
    </w:p>
    <w:p w:rsidR="00A4617E" w:rsidRPr="008C021D" w:rsidRDefault="00A4617E" w:rsidP="00A4617E">
      <w:pPr>
        <w:spacing w:after="0" w:line="360" w:lineRule="auto"/>
        <w:outlineLvl w:val="3"/>
        <w:rPr>
          <w:rFonts w:ascii="Times New Roman" w:eastAsia="Times New Roman" w:hAnsi="Times New Roman" w:cs="Times New Roman"/>
          <w:b/>
          <w:bCs/>
          <w:sz w:val="24"/>
          <w:szCs w:val="24"/>
        </w:rPr>
      </w:pPr>
      <w:r w:rsidRPr="008C021D">
        <w:rPr>
          <w:rFonts w:ascii="Times New Roman" w:eastAsia="Times New Roman" w:hAnsi="Times New Roman" w:cs="Times New Roman"/>
          <w:b/>
          <w:bCs/>
          <w:sz w:val="24"/>
          <w:szCs w:val="24"/>
        </w:rPr>
        <w:t>Creative and Talented</w:t>
      </w:r>
    </w:p>
    <w:p w:rsidR="00A4617E" w:rsidRPr="008C021D" w:rsidRDefault="00A4617E" w:rsidP="00A4617E">
      <w:p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The definitions of creative and talented are widely varied, but consensus usually converges on the identification of individuals with exceptional talents in particular areas (Clark, 2002). Creatively gifted and talented youth often excel in the visual or performing arts. These students typically show outstanding abilities at young ages in particular areas. Davis (1995) listed the following 12 categories as representative of creative individuals: original, independent, risk taking, aware of creativeness, energetic, curious, has a sense of humor, attracted to complexity, artistic, open-minded, needs time alone, and intuitive.</w:t>
      </w:r>
    </w:p>
    <w:p w:rsidR="00A4617E" w:rsidRDefault="00A4617E" w:rsidP="00A4617E">
      <w:pPr>
        <w:spacing w:after="0" w:line="360" w:lineRule="auto"/>
        <w:outlineLvl w:val="3"/>
        <w:rPr>
          <w:rFonts w:ascii="Times New Roman" w:eastAsia="Times New Roman" w:hAnsi="Times New Roman" w:cs="Times New Roman"/>
          <w:b/>
          <w:bCs/>
          <w:sz w:val="24"/>
          <w:szCs w:val="24"/>
        </w:rPr>
      </w:pPr>
    </w:p>
    <w:p w:rsidR="00A4617E" w:rsidRPr="008C021D" w:rsidRDefault="00A4617E" w:rsidP="00A4617E">
      <w:pPr>
        <w:spacing w:after="0" w:line="360" w:lineRule="auto"/>
        <w:outlineLvl w:val="3"/>
        <w:rPr>
          <w:rFonts w:ascii="Times New Roman" w:eastAsia="Times New Roman" w:hAnsi="Times New Roman" w:cs="Times New Roman"/>
          <w:b/>
          <w:bCs/>
          <w:sz w:val="24"/>
          <w:szCs w:val="24"/>
        </w:rPr>
      </w:pPr>
      <w:r w:rsidRPr="008C021D">
        <w:rPr>
          <w:rFonts w:ascii="Times New Roman" w:eastAsia="Times New Roman" w:hAnsi="Times New Roman" w:cs="Times New Roman"/>
          <w:b/>
          <w:bCs/>
          <w:sz w:val="24"/>
          <w:szCs w:val="24"/>
        </w:rPr>
        <w:t>Hidden Gifted, Creative, and Talented</w:t>
      </w:r>
    </w:p>
    <w:p w:rsidR="00A4617E" w:rsidRPr="008C021D" w:rsidRDefault="00A4617E" w:rsidP="00A4617E">
      <w:p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 xml:space="preserve">Many students who are gifted and talented remain unidentified or hidden. This may be due to a number of factors. First, they might be underachievers and consequently their scores fall below the cutoff scores for classifying gifted students. Second, intelligence tests and standardized tests may be biased against some students due to cultural or linguistic diversity (Davis &amp; Rimm, 2004; Patton, 1997). Third, girls who may be gifted and talented are often underidentified (Hollinger, 1995). It is speculated this may be because of underachievement in science and math, as well as declining achievement in adolescent years, although precise reasons are unknown. Finally, some students may not be identified due to existing disabilities in other areas (learning or physical </w:t>
      </w:r>
      <w:r w:rsidRPr="008C021D">
        <w:rPr>
          <w:rFonts w:ascii="Times New Roman" w:eastAsia="Times New Roman" w:hAnsi="Times New Roman" w:cs="Times New Roman"/>
          <w:sz w:val="24"/>
          <w:szCs w:val="24"/>
        </w:rPr>
        <w:lastRenderedPageBreak/>
        <w:t>disabilities). Special attention during classification and screening efforts at identifying gifted and talented youth can help eliminate underidentification of these individuals. Gregory, Starnes, and Blaylock (1988), and Patton (1997) provide some specific suggestions for finding and nurturing potential giftedness among Hispanic and African American students (see also Castellano, 2003). Their suggestions include the following:</w:t>
      </w:r>
    </w:p>
    <w:p w:rsidR="00A4617E" w:rsidRPr="008C021D" w:rsidRDefault="00A4617E" w:rsidP="00A4617E">
      <w:pPr>
        <w:numPr>
          <w:ilvl w:val="0"/>
          <w:numId w:val="2"/>
        </w:num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Develop a “belief system” in school that culturally and linguistically diverse students can be and are gifted and talented.</w:t>
      </w:r>
    </w:p>
    <w:p w:rsidR="00A4617E" w:rsidRPr="008C021D" w:rsidRDefault="00A4617E" w:rsidP="00A4617E">
      <w:pPr>
        <w:numPr>
          <w:ilvl w:val="0"/>
          <w:numId w:val="2"/>
        </w:num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Develop an identification process that reflects appreciation of the culture, language, values, and world views of culturally and linguistically diverse students and their families.</w:t>
      </w:r>
    </w:p>
    <w:p w:rsidR="00A4617E" w:rsidRPr="008C021D" w:rsidRDefault="00A4617E" w:rsidP="00A4617E">
      <w:pPr>
        <w:numPr>
          <w:ilvl w:val="0"/>
          <w:numId w:val="2"/>
        </w:num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Employ a multidimensional assessment process that includes qualitative as well as quantitative measures.</w:t>
      </w:r>
    </w:p>
    <w:p w:rsidR="00A4617E" w:rsidRPr="008C021D" w:rsidRDefault="00A4617E" w:rsidP="00A4617E">
      <w:pPr>
        <w:numPr>
          <w:ilvl w:val="0"/>
          <w:numId w:val="2"/>
        </w:num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Develop programs to educate the public in ways giftedness may be manifested (and sometimes concealed) in different cultures. Collaborate with people knowledgeable in the particular culture for assistance and support.</w:t>
      </w:r>
    </w:p>
    <w:p w:rsidR="00A4617E" w:rsidRPr="008C021D" w:rsidRDefault="00A4617E" w:rsidP="00A4617E">
      <w:pPr>
        <w:numPr>
          <w:ilvl w:val="0"/>
          <w:numId w:val="2"/>
        </w:num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Ensure that insights gained in the identification and assessment process are incorporated into the instructional program.</w:t>
      </w:r>
    </w:p>
    <w:p w:rsidR="00A4617E" w:rsidRDefault="00A4617E" w:rsidP="00A4617E">
      <w:pPr>
        <w:spacing w:after="0" w:line="360" w:lineRule="auto"/>
        <w:outlineLvl w:val="2"/>
        <w:rPr>
          <w:rFonts w:ascii="Times New Roman" w:eastAsia="Times New Roman" w:hAnsi="Times New Roman" w:cs="Times New Roman"/>
          <w:b/>
          <w:bCs/>
          <w:sz w:val="24"/>
          <w:szCs w:val="24"/>
        </w:rPr>
      </w:pPr>
    </w:p>
    <w:p w:rsidR="00A4617E" w:rsidRPr="008C021D" w:rsidRDefault="00A4617E" w:rsidP="00A4617E">
      <w:pPr>
        <w:spacing w:after="0" w:line="360" w:lineRule="auto"/>
        <w:outlineLvl w:val="2"/>
        <w:rPr>
          <w:rFonts w:ascii="Times New Roman" w:eastAsia="Times New Roman" w:hAnsi="Times New Roman" w:cs="Times New Roman"/>
          <w:b/>
          <w:bCs/>
          <w:sz w:val="24"/>
          <w:szCs w:val="24"/>
        </w:rPr>
      </w:pPr>
      <w:r w:rsidRPr="008C021D">
        <w:rPr>
          <w:rFonts w:ascii="Times New Roman" w:eastAsia="Times New Roman" w:hAnsi="Times New Roman" w:cs="Times New Roman"/>
          <w:b/>
          <w:bCs/>
          <w:sz w:val="24"/>
          <w:szCs w:val="24"/>
        </w:rPr>
        <w:t>Issues in Identification and Assessment of Gifted, Creative, and Talented</w:t>
      </w:r>
    </w:p>
    <w:p w:rsidR="00A4617E" w:rsidRPr="008C021D" w:rsidRDefault="00A4617E" w:rsidP="00A4617E">
      <w:p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Several approaches exist for identifying gifted and talented children and youth. Common approaches include nomination methods, standardized test scores, talent pool searches, and a multiple measures–multiple criteria approach. Nomination approaches consist of distributing nomination forms to teachers and parents. Schools often implement an approach by which parents, teachers, peers, and students are provided nomination forms in which they detail reasons for nominating a student (or self) for the gifted and talented program.</w:t>
      </w:r>
    </w:p>
    <w:p w:rsidR="00A4617E" w:rsidRPr="008C021D" w:rsidRDefault="00A4617E" w:rsidP="00A4617E">
      <w:p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Standardized test score approaches include the use of intelligence and achievement test scores. These tests may be individually or group-administered. Cutoff scores to qualify students as gifted and talented are often designated to identify which students score in the top 8% (Renzulli &amp; Reiss, 1991). This approach is usually combined with some other approach, in that standardized test scores are seldom the only criteria considered.</w:t>
      </w:r>
    </w:p>
    <w:p w:rsidR="00A4617E" w:rsidRPr="008C021D" w:rsidRDefault="00A4617E" w:rsidP="00A4617E">
      <w:p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 xml:space="preserve">A multiple measures–multiple criteria approach is implemented in many schools (Davis &amp; Rimm, 2004). This approach combines many of the pieces of evidence collected in the approaches discussed previously, but may also include detailed family histories, student work </w:t>
      </w:r>
      <w:r w:rsidRPr="008C021D">
        <w:rPr>
          <w:rFonts w:ascii="Times New Roman" w:eastAsia="Times New Roman" w:hAnsi="Times New Roman" w:cs="Times New Roman"/>
          <w:sz w:val="24"/>
          <w:szCs w:val="24"/>
        </w:rPr>
        <w:lastRenderedPageBreak/>
        <w:t>samples and inventories of interests, and discussion of all evidence by a gifted-and-talented screening committee.</w:t>
      </w:r>
    </w:p>
    <w:p w:rsidR="00A4617E" w:rsidRDefault="00A4617E" w:rsidP="00A4617E">
      <w:pPr>
        <w:spacing w:after="0" w:line="360" w:lineRule="auto"/>
        <w:outlineLvl w:val="2"/>
        <w:rPr>
          <w:rFonts w:ascii="Times New Roman" w:eastAsia="Times New Roman" w:hAnsi="Times New Roman" w:cs="Times New Roman"/>
          <w:b/>
          <w:bCs/>
          <w:sz w:val="24"/>
          <w:szCs w:val="24"/>
        </w:rPr>
      </w:pPr>
    </w:p>
    <w:p w:rsidR="00A4617E" w:rsidRPr="008C021D" w:rsidRDefault="00A4617E" w:rsidP="00A4617E">
      <w:pPr>
        <w:spacing w:after="0" w:line="360" w:lineRule="auto"/>
        <w:outlineLvl w:val="2"/>
        <w:rPr>
          <w:rFonts w:ascii="Times New Roman" w:eastAsia="Times New Roman" w:hAnsi="Times New Roman" w:cs="Times New Roman"/>
          <w:b/>
          <w:bCs/>
          <w:sz w:val="24"/>
          <w:szCs w:val="24"/>
        </w:rPr>
      </w:pPr>
      <w:r w:rsidRPr="008C021D">
        <w:rPr>
          <w:rFonts w:ascii="Times New Roman" w:eastAsia="Times New Roman" w:hAnsi="Times New Roman" w:cs="Times New Roman"/>
          <w:b/>
          <w:bCs/>
          <w:sz w:val="24"/>
          <w:szCs w:val="24"/>
        </w:rPr>
        <w:t>General Classroom Accommodations for Students Who Are Gifted, Creative, and Talented</w:t>
      </w:r>
    </w:p>
    <w:p w:rsidR="00A4617E" w:rsidRPr="008C021D" w:rsidRDefault="00A4617E" w:rsidP="00A4617E">
      <w:p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Several educational approaches exist for programming curriculum and classes for gifted and talented youth. These include acceleration and enrichment, and are provided in regular classes, resource classes, self-contained classes, university classes, and through mentoring programs (Davis &amp; Rimm, 2004). Careful pretesting identifies skills and information that gifted students have and can be used to place them in more appropriate curriculum.</w:t>
      </w:r>
    </w:p>
    <w:p w:rsidR="00A4617E" w:rsidRDefault="00A4617E" w:rsidP="00A4617E">
      <w:pPr>
        <w:spacing w:after="0" w:line="360" w:lineRule="auto"/>
        <w:outlineLvl w:val="3"/>
        <w:rPr>
          <w:rFonts w:ascii="Times New Roman" w:eastAsia="Times New Roman" w:hAnsi="Times New Roman" w:cs="Times New Roman"/>
          <w:b/>
          <w:bCs/>
          <w:sz w:val="24"/>
          <w:szCs w:val="24"/>
        </w:rPr>
      </w:pPr>
    </w:p>
    <w:p w:rsidR="00A4617E" w:rsidRPr="008C021D" w:rsidRDefault="00A4617E" w:rsidP="00A4617E">
      <w:pPr>
        <w:spacing w:after="0" w:line="360" w:lineRule="auto"/>
        <w:outlineLvl w:val="3"/>
        <w:rPr>
          <w:rFonts w:ascii="Times New Roman" w:eastAsia="Times New Roman" w:hAnsi="Times New Roman" w:cs="Times New Roman"/>
          <w:b/>
          <w:bCs/>
          <w:sz w:val="24"/>
          <w:szCs w:val="24"/>
        </w:rPr>
      </w:pPr>
      <w:r w:rsidRPr="008C021D">
        <w:rPr>
          <w:rFonts w:ascii="Times New Roman" w:eastAsia="Times New Roman" w:hAnsi="Times New Roman" w:cs="Times New Roman"/>
          <w:b/>
          <w:bCs/>
          <w:sz w:val="24"/>
          <w:szCs w:val="24"/>
        </w:rPr>
        <w:t>Acceleration</w:t>
      </w:r>
    </w:p>
    <w:p w:rsidR="00A4617E" w:rsidRPr="008C021D" w:rsidRDefault="00A4617E" w:rsidP="00A4617E">
      <w:p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Acceleration refers to moving students through the curriculum at a faster pace than general education students (Davis &amp; Rimm, 2004). Acceleration can mean admitting a child to school early, skipping grades, providing level-appropriate curriculum, or testing out of classes. Advancing students places them in grades that match their achievement levels. For example, a fourth-grader who is working at a sixth-grade level academically might be advanced to the sixth-grade class. Another example is maintaining students in the age-appropriate class, but providing them with the appropriate-level curriculum (sixth-grade level, in this example). It might also mean advancing students several grade levels only in specific academic classes. For example, if seventh-grade students were gifted mathematically, they might be placed with juniors in the Algebra II class, but remain with their age peers for other subjects. Universities also may allow students who are gifted or talented to enroll in college-level courses when prerequisite criteria are met. Students who are gifted or talented frequently take advanced placement tests for college, which enables them to skip college-level courses. Finally, many students are admitted early to colleges and universities.</w:t>
      </w:r>
    </w:p>
    <w:p w:rsidR="00A4617E" w:rsidRPr="008C021D" w:rsidRDefault="00A4617E" w:rsidP="00A4617E">
      <w:p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Acceleration is controversial, with proponents arguing strenuously for and opponents arguing strenuously against acceleration programs. Proponents claim students need acceleration to maintain interest in school and to be challenged adequately. Opponents claim that acceleration harms the social-emotional development of gifted students. Unfortunately, research results are ambiguous and yield no clear definitive answers (Davis &amp; Rimm, 2004).</w:t>
      </w:r>
    </w:p>
    <w:p w:rsidR="00A4617E" w:rsidRDefault="00A4617E" w:rsidP="00A4617E">
      <w:pPr>
        <w:spacing w:after="0" w:line="360" w:lineRule="auto"/>
        <w:outlineLvl w:val="3"/>
        <w:rPr>
          <w:rFonts w:ascii="Times New Roman" w:eastAsia="Times New Roman" w:hAnsi="Times New Roman" w:cs="Times New Roman"/>
          <w:b/>
          <w:bCs/>
          <w:sz w:val="24"/>
          <w:szCs w:val="24"/>
        </w:rPr>
      </w:pPr>
    </w:p>
    <w:p w:rsidR="00A4617E" w:rsidRPr="008C021D" w:rsidRDefault="00A4617E" w:rsidP="00A4617E">
      <w:pPr>
        <w:spacing w:after="0" w:line="360" w:lineRule="auto"/>
        <w:outlineLvl w:val="3"/>
        <w:rPr>
          <w:rFonts w:ascii="Times New Roman" w:eastAsia="Times New Roman" w:hAnsi="Times New Roman" w:cs="Times New Roman"/>
          <w:b/>
          <w:bCs/>
          <w:sz w:val="24"/>
          <w:szCs w:val="24"/>
        </w:rPr>
      </w:pPr>
      <w:r w:rsidRPr="008C021D">
        <w:rPr>
          <w:rFonts w:ascii="Times New Roman" w:eastAsia="Times New Roman" w:hAnsi="Times New Roman" w:cs="Times New Roman"/>
          <w:b/>
          <w:bCs/>
          <w:sz w:val="24"/>
          <w:szCs w:val="24"/>
        </w:rPr>
        <w:t>Enrichment</w:t>
      </w:r>
    </w:p>
    <w:p w:rsidR="00A4617E" w:rsidRPr="008C021D" w:rsidRDefault="00A4617E" w:rsidP="00A4617E">
      <w:p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 xml:space="preserve">Numerous models of enrichment exist (Clark, 2002). The common element across enrichment programs is expansion upon the existing curriculum. Students are allowed and encouraged to </w:t>
      </w:r>
      <w:r w:rsidRPr="008C021D">
        <w:rPr>
          <w:rFonts w:ascii="Times New Roman" w:eastAsia="Times New Roman" w:hAnsi="Times New Roman" w:cs="Times New Roman"/>
          <w:sz w:val="24"/>
          <w:szCs w:val="24"/>
        </w:rPr>
        <w:lastRenderedPageBreak/>
        <w:t>study topics in depth that extend beyond the scope of the general education curriculum. The goals behind enrichment activities are to allow opportunities for critical thinking and problem solving through in-depth analyses of specific content areas. This is often accomplished by having students work independently on projects within general education classes. However, enrichment may also take place in off-campus settings. For example, students may be assigned to work with mentors in business and industry, or in university settings. In either case, general education teachers can facilitate coordination of programming for students who are gifted or talented.</w:t>
      </w:r>
    </w:p>
    <w:p w:rsidR="00A4617E" w:rsidRDefault="00A4617E" w:rsidP="00A4617E">
      <w:pPr>
        <w:spacing w:after="0" w:line="360" w:lineRule="auto"/>
        <w:outlineLvl w:val="3"/>
        <w:rPr>
          <w:rFonts w:ascii="Times New Roman" w:eastAsia="Times New Roman" w:hAnsi="Times New Roman" w:cs="Times New Roman"/>
          <w:b/>
          <w:bCs/>
          <w:sz w:val="24"/>
          <w:szCs w:val="24"/>
        </w:rPr>
      </w:pPr>
    </w:p>
    <w:p w:rsidR="00A4617E" w:rsidRPr="008C021D" w:rsidRDefault="00A4617E" w:rsidP="00A4617E">
      <w:pPr>
        <w:spacing w:after="0" w:line="360" w:lineRule="auto"/>
        <w:outlineLvl w:val="3"/>
        <w:rPr>
          <w:rFonts w:ascii="Times New Roman" w:eastAsia="Times New Roman" w:hAnsi="Times New Roman" w:cs="Times New Roman"/>
          <w:b/>
          <w:bCs/>
          <w:sz w:val="24"/>
          <w:szCs w:val="24"/>
        </w:rPr>
      </w:pPr>
      <w:r w:rsidRPr="008C021D">
        <w:rPr>
          <w:rFonts w:ascii="Times New Roman" w:eastAsia="Times New Roman" w:hAnsi="Times New Roman" w:cs="Times New Roman"/>
          <w:b/>
          <w:bCs/>
          <w:sz w:val="24"/>
          <w:szCs w:val="24"/>
        </w:rPr>
        <w:t>Adapt Instructional Materials</w:t>
      </w:r>
    </w:p>
    <w:p w:rsidR="00A4617E" w:rsidRPr="008C021D" w:rsidRDefault="00A4617E" w:rsidP="00A4617E">
      <w:p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In the case of either acceleration or enrichment, it may be necessary for general educators to adapt curriculum materials to better meet the needs of students who are gifted or talented. When students have demonstrated mastery of content, be prepared to move them ahead in the curriculum or design suitable enrichment activities that enable them to study more in depth in that area. Seek assistance from teachers who work with students who are gifted or talented and from guidance counselors, as well as from the families of the students.</w:t>
      </w:r>
    </w:p>
    <w:p w:rsidR="00A4617E" w:rsidRDefault="00A4617E" w:rsidP="00A4617E">
      <w:pPr>
        <w:spacing w:after="0" w:line="360" w:lineRule="auto"/>
        <w:outlineLvl w:val="3"/>
        <w:rPr>
          <w:rFonts w:ascii="Times New Roman" w:eastAsia="Times New Roman" w:hAnsi="Times New Roman" w:cs="Times New Roman"/>
          <w:b/>
          <w:bCs/>
          <w:sz w:val="24"/>
          <w:szCs w:val="24"/>
        </w:rPr>
      </w:pPr>
    </w:p>
    <w:p w:rsidR="00A4617E" w:rsidRPr="008C021D" w:rsidRDefault="00A4617E" w:rsidP="00A4617E">
      <w:pPr>
        <w:spacing w:after="0" w:line="360" w:lineRule="auto"/>
        <w:outlineLvl w:val="3"/>
        <w:rPr>
          <w:rFonts w:ascii="Times New Roman" w:eastAsia="Times New Roman" w:hAnsi="Times New Roman" w:cs="Times New Roman"/>
          <w:b/>
          <w:bCs/>
          <w:sz w:val="24"/>
          <w:szCs w:val="24"/>
        </w:rPr>
      </w:pPr>
      <w:r w:rsidRPr="008C021D">
        <w:rPr>
          <w:rFonts w:ascii="Times New Roman" w:eastAsia="Times New Roman" w:hAnsi="Times New Roman" w:cs="Times New Roman"/>
          <w:b/>
          <w:bCs/>
          <w:sz w:val="24"/>
          <w:szCs w:val="24"/>
        </w:rPr>
        <w:t>Adapt Instructional and Evaluation Procedures</w:t>
      </w:r>
    </w:p>
    <w:p w:rsidR="00A4617E" w:rsidRPr="008C021D" w:rsidRDefault="00A4617E" w:rsidP="00A4617E">
      <w:pPr>
        <w:spacing w:after="0" w:line="360" w:lineRule="auto"/>
        <w:rPr>
          <w:rFonts w:ascii="Times New Roman" w:eastAsia="Times New Roman" w:hAnsi="Times New Roman" w:cs="Times New Roman"/>
          <w:sz w:val="24"/>
          <w:szCs w:val="24"/>
        </w:rPr>
      </w:pPr>
      <w:r w:rsidRPr="008C021D">
        <w:rPr>
          <w:rFonts w:ascii="Times New Roman" w:eastAsia="Times New Roman" w:hAnsi="Times New Roman" w:cs="Times New Roman"/>
          <w:sz w:val="24"/>
          <w:szCs w:val="24"/>
        </w:rPr>
        <w:t>Be prepared to adapt your instructional procedures for students who are gifted or talented. They may not require intensive or explicit instruction on new content. You may be able to meet with them independently and briefly explain new concepts and content, thus allowing more time for either acceleration or enrichment activities. Students who are gifted or talented may also be able to provide tutorial assistance to age peers. Be aware that some gifted and talented youth may also require explicit instruction in study and organizational skills when work demands increase for them. Finally, evaluation methods can be modified to allow for assessment of enrichment and acceleration activities. More performance-based measures may need to be devised to obtain true indicators of students’ abilities on such tasks.</w:t>
      </w:r>
    </w:p>
    <w:p w:rsidR="00A4617E" w:rsidRDefault="00A4617E" w:rsidP="00A4617E">
      <w:pPr>
        <w:spacing w:after="0" w:line="360" w:lineRule="auto"/>
        <w:rPr>
          <w:rFonts w:ascii="Times New Roman" w:hAnsi="Times New Roman" w:cs="Times New Roman"/>
          <w:sz w:val="24"/>
          <w:szCs w:val="24"/>
        </w:rPr>
      </w:pPr>
    </w:p>
    <w:p w:rsidR="00A4617E" w:rsidRPr="008C021D" w:rsidRDefault="00A4617E" w:rsidP="00A4617E">
      <w:pPr>
        <w:spacing w:after="0" w:line="360" w:lineRule="auto"/>
        <w:rPr>
          <w:rFonts w:ascii="Times New Roman" w:hAnsi="Times New Roman" w:cs="Times New Roman"/>
          <w:sz w:val="24"/>
          <w:szCs w:val="24"/>
        </w:rPr>
      </w:pPr>
    </w:p>
    <w:p w:rsidR="00A4617E" w:rsidRDefault="00A4617E" w:rsidP="00A4617E">
      <w:pPr>
        <w:spacing w:after="0" w:line="360" w:lineRule="auto"/>
        <w:jc w:val="center"/>
        <w:rPr>
          <w:rFonts w:ascii="Times New Roman" w:hAnsi="Times New Roman" w:cs="Times New Roman"/>
          <w:b/>
          <w:sz w:val="24"/>
          <w:szCs w:val="24"/>
        </w:rPr>
      </w:pPr>
    </w:p>
    <w:p w:rsidR="00A4617E" w:rsidRDefault="00A4617E" w:rsidP="00A4617E">
      <w:pPr>
        <w:spacing w:after="0" w:line="360" w:lineRule="auto"/>
        <w:jc w:val="center"/>
        <w:rPr>
          <w:rFonts w:ascii="Times New Roman" w:hAnsi="Times New Roman" w:cs="Times New Roman"/>
          <w:b/>
          <w:sz w:val="24"/>
          <w:szCs w:val="24"/>
        </w:rPr>
      </w:pPr>
    </w:p>
    <w:p w:rsidR="00A4617E" w:rsidRDefault="00A4617E" w:rsidP="00A4617E">
      <w:pPr>
        <w:spacing w:after="0" w:line="360" w:lineRule="auto"/>
        <w:jc w:val="center"/>
        <w:rPr>
          <w:rFonts w:ascii="Times New Roman" w:hAnsi="Times New Roman" w:cs="Times New Roman"/>
          <w:b/>
          <w:sz w:val="24"/>
          <w:szCs w:val="24"/>
        </w:rPr>
      </w:pPr>
    </w:p>
    <w:p w:rsidR="00A4617E" w:rsidRDefault="00A4617E" w:rsidP="00A4617E">
      <w:pPr>
        <w:spacing w:after="0" w:line="360" w:lineRule="auto"/>
        <w:jc w:val="center"/>
        <w:rPr>
          <w:rFonts w:ascii="Times New Roman" w:hAnsi="Times New Roman" w:cs="Times New Roman"/>
          <w:b/>
          <w:sz w:val="24"/>
          <w:szCs w:val="24"/>
        </w:rPr>
      </w:pPr>
    </w:p>
    <w:p w:rsidR="00A4617E" w:rsidRDefault="00A4617E" w:rsidP="00A4617E">
      <w:pPr>
        <w:spacing w:after="0" w:line="360" w:lineRule="auto"/>
        <w:jc w:val="center"/>
        <w:rPr>
          <w:rFonts w:ascii="Times New Roman" w:hAnsi="Times New Roman" w:cs="Times New Roman"/>
          <w:b/>
          <w:sz w:val="24"/>
          <w:szCs w:val="24"/>
        </w:rPr>
      </w:pPr>
    </w:p>
    <w:p w:rsidR="00A4617E" w:rsidRDefault="00A4617E" w:rsidP="00A4617E">
      <w:pPr>
        <w:spacing w:after="0" w:line="360" w:lineRule="auto"/>
        <w:jc w:val="center"/>
        <w:rPr>
          <w:rFonts w:ascii="Times New Roman" w:hAnsi="Times New Roman" w:cs="Times New Roman"/>
          <w:b/>
          <w:sz w:val="24"/>
          <w:szCs w:val="24"/>
        </w:rPr>
      </w:pPr>
    </w:p>
    <w:p w:rsidR="00A4617E" w:rsidRPr="008C021D" w:rsidRDefault="001066C2" w:rsidP="00A4617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Berbakat dan </w:t>
      </w:r>
      <w:r w:rsidR="00A4617E" w:rsidRPr="008C021D">
        <w:rPr>
          <w:rFonts w:ascii="Times New Roman" w:hAnsi="Times New Roman" w:cs="Times New Roman"/>
          <w:b/>
          <w:sz w:val="24"/>
          <w:szCs w:val="24"/>
        </w:rPr>
        <w:t xml:space="preserve">Kreatif, </w:t>
      </w:r>
    </w:p>
    <w:p w:rsidR="00A4617E" w:rsidRDefault="00A4617E" w:rsidP="00A4617E">
      <w:pPr>
        <w:spacing w:after="0" w:line="360" w:lineRule="auto"/>
        <w:rPr>
          <w:rFonts w:ascii="Times New Roman" w:hAnsi="Times New Roman" w:cs="Times New Roman"/>
          <w:sz w:val="24"/>
          <w:szCs w:val="24"/>
        </w:rPr>
      </w:pPr>
    </w:p>
    <w:p w:rsidR="00A4617E" w:rsidRPr="008C021D" w:rsidRDefault="00A4617E" w:rsidP="00A4617E">
      <w:pPr>
        <w:spacing w:after="0" w:line="360" w:lineRule="auto"/>
        <w:rPr>
          <w:rFonts w:ascii="Times New Roman" w:hAnsi="Times New Roman" w:cs="Times New Roman"/>
          <w:sz w:val="24"/>
          <w:szCs w:val="24"/>
        </w:rPr>
      </w:pPr>
      <w:r w:rsidRPr="008C021D">
        <w:rPr>
          <w:rFonts w:ascii="Times New Roman" w:hAnsi="Times New Roman" w:cs="Times New Roman"/>
          <w:sz w:val="24"/>
          <w:szCs w:val="24"/>
        </w:rPr>
        <w:t>Oleh M.A. Mastropieri | T.E. Scruggs - Pearson Allyn Bacon Prentice Hall</w:t>
      </w:r>
    </w:p>
    <w:p w:rsidR="00A4617E" w:rsidRDefault="00A4617E" w:rsidP="00A4617E">
      <w:pPr>
        <w:spacing w:after="0" w:line="360" w:lineRule="auto"/>
        <w:rPr>
          <w:rFonts w:ascii="Times New Roman" w:hAnsi="Times New Roman" w:cs="Times New Roman"/>
          <w:sz w:val="24"/>
          <w:szCs w:val="24"/>
        </w:rPr>
      </w:pPr>
    </w:p>
    <w:p w:rsidR="00A4617E" w:rsidRPr="008C021D" w:rsidRDefault="00A4617E" w:rsidP="001066C2">
      <w:pPr>
        <w:spacing w:after="0" w:line="360" w:lineRule="auto"/>
        <w:jc w:val="both"/>
        <w:rPr>
          <w:rFonts w:ascii="Times New Roman" w:hAnsi="Times New Roman" w:cs="Times New Roman"/>
          <w:sz w:val="24"/>
          <w:szCs w:val="24"/>
        </w:rPr>
      </w:pPr>
      <w:r w:rsidRPr="008C021D">
        <w:rPr>
          <w:rFonts w:ascii="Times New Roman" w:hAnsi="Times New Roman" w:cs="Times New Roman"/>
          <w:sz w:val="24"/>
          <w:szCs w:val="24"/>
        </w:rPr>
        <w:t>Individu dengan bakat dan talenta khusus mungkin luar biasa dalam kemampuan intelektual, bidang akademik khusus, musik, atau seni (Clark, 2002). Meskipun individu berbakat, kreatif, dan berbakat tidak termasuk dalam IDEA, para siswa ini memiliki kebutuhan unik yang memerlukan perhatian dan akomodasi khusus agar mereka dapat sukses di sekolah. Berbagai definisi berbakat, kreatif, dan berbakat ada dalam literatur, dan ada sedikit kesepakatan mengenai definisi terbaik. Definisi sebelumnya sangat bergantung pada penggunaan nilai IQ untuk mengidentifikasi individu berbakat. Undang-Undang Berbakat dan Berbakat, yang disahkan pada tahun 1978 (PL 95-561, Judul IX, sek. 902), mencakup kemampuan kreatif atau pertunjukan tinggi dalam seni pertunjukan. Pada tahun 1993, Departemen Pendidikan A.S. mengajukan sebuah definisi baru:</w:t>
      </w:r>
    </w:p>
    <w:p w:rsidR="00A4617E" w:rsidRPr="008C021D" w:rsidRDefault="00A4617E" w:rsidP="001066C2">
      <w:pPr>
        <w:spacing w:after="0" w:line="360" w:lineRule="auto"/>
        <w:jc w:val="both"/>
        <w:rPr>
          <w:rFonts w:ascii="Times New Roman" w:hAnsi="Times New Roman" w:cs="Times New Roman"/>
          <w:sz w:val="24"/>
          <w:szCs w:val="24"/>
        </w:rPr>
      </w:pPr>
      <w:r w:rsidRPr="008C021D">
        <w:rPr>
          <w:rFonts w:ascii="Times New Roman" w:hAnsi="Times New Roman" w:cs="Times New Roman"/>
          <w:sz w:val="24"/>
          <w:szCs w:val="24"/>
        </w:rPr>
        <w:t>Anak-anak dan remaja dengan bakat luar biasa tampil atau menunjukkan potensi untuk tampil di tingkat prestasi yang sangat tinggi bila dibandingkan dengan orang lain usia, pengalaman, atau lingkungan mereka. Anak-anak dan remaja ini menunjukkan kemampuan kinerja tinggi di bidang intelektual, kreatif, dan / atau artistik, memiliki kapasitas kepemimpinan yang tidak biasa, atau unggul dalam bidang akademik tertentu. Mereka membutuhkan layanan atau kegiatan yang biasanya tidak disediakan di sekolah. Bakat luar biasa hadir pada anak-anak dan remaja dari semua kelompok budaya, di semua lapisan ekonomi, dan di semua bidang usaha manusia. (Departemen Pendidikan A.S., 1993, hal 3)</w:t>
      </w:r>
    </w:p>
    <w:p w:rsidR="00A4617E" w:rsidRPr="008C021D" w:rsidRDefault="00A4617E" w:rsidP="001066C2">
      <w:pPr>
        <w:spacing w:after="0" w:line="360" w:lineRule="auto"/>
        <w:jc w:val="both"/>
        <w:rPr>
          <w:rFonts w:ascii="Times New Roman" w:hAnsi="Times New Roman" w:cs="Times New Roman"/>
          <w:sz w:val="24"/>
          <w:szCs w:val="24"/>
        </w:rPr>
      </w:pPr>
      <w:r w:rsidRPr="008C021D">
        <w:rPr>
          <w:rFonts w:ascii="Times New Roman" w:hAnsi="Times New Roman" w:cs="Times New Roman"/>
          <w:sz w:val="24"/>
          <w:szCs w:val="24"/>
        </w:rPr>
        <w:t>Definisi federal ini menyoroti bidang bakat, bakat, dan kreativitas, dan lebih mewakili tren terkini dalam pendidikan berbakat. Konseptualisasi bakat lainnya terus memperluas gagasan intelijen tunggal (Maker, 1993). Berikut adalah contoh definisi yang diperluas untuk remaja berbakat, kreatif, dan berbakat: (1) definisi tiga sifat, termasuk kemampuan di atas rata-rata, komitmen tugas, dan kreativitas (Renzulli, 1978); (2) kemampuan, potensi, atau kemampuan tinggi (Feldhusen &amp; Moon, 1995); (3) kecerdasan sintetik, analitik, dan praktis (Sternberg, 1991); dan (4) kecerdasan majemuk (Gardner, 1999). Semua model yang diusulkan mencakup lebih dari sekedar kecerdasan tunggal sebagai kriteria, sebagian besar mencakup bakat sebagai komponen penting, dan banyak merekomendasikan saran untuk menasihati anak berbakat dan berbakat.</w:t>
      </w:r>
    </w:p>
    <w:p w:rsidR="00A4617E" w:rsidRPr="008C021D" w:rsidRDefault="00A4617E" w:rsidP="00A4617E">
      <w:pPr>
        <w:spacing w:after="0" w:line="360" w:lineRule="auto"/>
        <w:rPr>
          <w:rFonts w:ascii="Times New Roman" w:hAnsi="Times New Roman" w:cs="Times New Roman"/>
          <w:sz w:val="24"/>
          <w:szCs w:val="24"/>
        </w:rPr>
      </w:pPr>
      <w:r w:rsidRPr="008C021D">
        <w:rPr>
          <w:rFonts w:ascii="Times New Roman" w:hAnsi="Times New Roman" w:cs="Times New Roman"/>
          <w:sz w:val="24"/>
          <w:szCs w:val="24"/>
        </w:rPr>
        <w:t xml:space="preserve">Sementara kecerdasan umum adalah pertimbangan yang paling banyak diterima oleh definisi departemen ketenagakerjaan dan bakat, kemampuan akademis yang spesifik, pemikiran kreatif, </w:t>
      </w:r>
      <w:r w:rsidRPr="008C021D">
        <w:rPr>
          <w:rFonts w:ascii="Times New Roman" w:hAnsi="Times New Roman" w:cs="Times New Roman"/>
          <w:sz w:val="24"/>
          <w:szCs w:val="24"/>
        </w:rPr>
        <w:lastRenderedPageBreak/>
        <w:t>bakat dalam seni visual atau pertunjukan, dan kepemimpinan juga dipertimbangkan oleh banyak negara (Stephens &amp; Karnes, 2000).</w:t>
      </w:r>
    </w:p>
    <w:p w:rsidR="00A4617E" w:rsidRPr="008C021D" w:rsidRDefault="00A4617E" w:rsidP="00A4617E">
      <w:pPr>
        <w:spacing w:after="0" w:line="360" w:lineRule="auto"/>
        <w:rPr>
          <w:rFonts w:ascii="Times New Roman" w:hAnsi="Times New Roman" w:cs="Times New Roman"/>
          <w:sz w:val="24"/>
          <w:szCs w:val="24"/>
        </w:rPr>
      </w:pPr>
      <w:r w:rsidRPr="008C021D">
        <w:rPr>
          <w:rFonts w:ascii="Times New Roman" w:hAnsi="Times New Roman" w:cs="Times New Roman"/>
          <w:sz w:val="24"/>
          <w:szCs w:val="24"/>
        </w:rPr>
        <w:t>Dengan mempertimbangkan berbagai definisi, tidak mengherankan bahwa sedikit konsensus mengenai jumlah sebenarnya dari pemuda berbakat dan berbakat. Banyak laporan menunjukkan bahwa 3% sampai 5% populasi berbakat dan berbakat (Hallahan &amp; Kauffman, 2003); Yang lain percaya bahwa angka tersebut jauh lebih tinggi. Variabilitas yang besar juga ada di bagaimana individu menyatakan siswa dengan bakat dan bakat, dengan beberapa negara bagian mengidentifikasi kurang dari 3%, sementara negara bagian lain mengidentifikasi lebih dari 10% (Heward, 2006).</w:t>
      </w:r>
    </w:p>
    <w:p w:rsidR="00A4617E" w:rsidRDefault="00A4617E" w:rsidP="00A4617E">
      <w:pPr>
        <w:spacing w:after="0" w:line="360" w:lineRule="auto"/>
        <w:rPr>
          <w:rFonts w:ascii="Times New Roman" w:hAnsi="Times New Roman" w:cs="Times New Roman"/>
          <w:b/>
          <w:sz w:val="24"/>
          <w:szCs w:val="24"/>
        </w:rPr>
      </w:pPr>
    </w:p>
    <w:p w:rsidR="00A4617E" w:rsidRPr="008C021D" w:rsidRDefault="00A4617E" w:rsidP="00A4617E">
      <w:pPr>
        <w:spacing w:after="0" w:line="360" w:lineRule="auto"/>
        <w:rPr>
          <w:rFonts w:ascii="Times New Roman" w:hAnsi="Times New Roman" w:cs="Times New Roman"/>
          <w:b/>
          <w:sz w:val="24"/>
          <w:szCs w:val="24"/>
        </w:rPr>
      </w:pPr>
      <w:r w:rsidRPr="008C021D">
        <w:rPr>
          <w:rFonts w:ascii="Times New Roman" w:hAnsi="Times New Roman" w:cs="Times New Roman"/>
          <w:b/>
          <w:sz w:val="24"/>
          <w:szCs w:val="24"/>
        </w:rPr>
        <w:t>Berbakat intelektual</w:t>
      </w:r>
    </w:p>
    <w:p w:rsidR="00A4617E" w:rsidRPr="008C021D" w:rsidRDefault="00A4617E" w:rsidP="00A4617E">
      <w:pPr>
        <w:spacing w:after="0" w:line="360" w:lineRule="auto"/>
        <w:rPr>
          <w:rFonts w:ascii="Times New Roman" w:hAnsi="Times New Roman" w:cs="Times New Roman"/>
          <w:sz w:val="24"/>
          <w:szCs w:val="24"/>
        </w:rPr>
      </w:pPr>
      <w:r w:rsidRPr="008C021D">
        <w:rPr>
          <w:rFonts w:ascii="Times New Roman" w:hAnsi="Times New Roman" w:cs="Times New Roman"/>
          <w:sz w:val="24"/>
          <w:szCs w:val="24"/>
        </w:rPr>
        <w:t>Siswa berbakat intelektual adalah mereka yang memiliki skor tes standar yang sangat tinggi dan biasanya berprestasi di sekolah. Mereka sering sangat terampil secara verbal dan memiliki kenangan dan kemampuan melek huruf yang luar biasa - terutama dalam membaca dan menulis - dibandingkan dengan teman sebaya mereka. Mereka juga cenderung memiliki kemampuan berpikir kritis dan pemecahan masalah yang luar biasa dan keingintahuan yang tak terpuaskan (Bireley, 1995). Pemuda berbakat intelektual memperoleh, mempertahankan, dan memanipulasi sejumlah besar informasi dan tampaknya belajar dalam lompatan intuitif (Davis &amp; Rimm, 2004; Silverman, 1995).</w:t>
      </w:r>
    </w:p>
    <w:p w:rsidR="00A4617E" w:rsidRDefault="00A4617E" w:rsidP="00A4617E">
      <w:pPr>
        <w:spacing w:after="0" w:line="360" w:lineRule="auto"/>
        <w:rPr>
          <w:rFonts w:ascii="Times New Roman" w:hAnsi="Times New Roman" w:cs="Times New Roman"/>
          <w:b/>
          <w:sz w:val="24"/>
          <w:szCs w:val="24"/>
        </w:rPr>
      </w:pPr>
    </w:p>
    <w:p w:rsidR="00A4617E" w:rsidRPr="008C021D" w:rsidRDefault="00A4617E" w:rsidP="00A4617E">
      <w:pPr>
        <w:spacing w:after="0" w:line="360" w:lineRule="auto"/>
        <w:rPr>
          <w:rFonts w:ascii="Times New Roman" w:hAnsi="Times New Roman" w:cs="Times New Roman"/>
          <w:b/>
          <w:sz w:val="24"/>
          <w:szCs w:val="24"/>
        </w:rPr>
      </w:pPr>
      <w:r w:rsidRPr="008C021D">
        <w:rPr>
          <w:rFonts w:ascii="Times New Roman" w:hAnsi="Times New Roman" w:cs="Times New Roman"/>
          <w:b/>
          <w:sz w:val="24"/>
          <w:szCs w:val="24"/>
        </w:rPr>
        <w:t>Kreatif dan Berbakat</w:t>
      </w:r>
    </w:p>
    <w:p w:rsidR="00A4617E" w:rsidRDefault="00A4617E" w:rsidP="00A4617E">
      <w:pPr>
        <w:spacing w:after="0" w:line="360" w:lineRule="auto"/>
        <w:rPr>
          <w:rFonts w:ascii="Times New Roman" w:hAnsi="Times New Roman" w:cs="Times New Roman"/>
          <w:sz w:val="24"/>
          <w:szCs w:val="24"/>
        </w:rPr>
      </w:pPr>
      <w:r w:rsidRPr="008C021D">
        <w:rPr>
          <w:rFonts w:ascii="Times New Roman" w:hAnsi="Times New Roman" w:cs="Times New Roman"/>
          <w:sz w:val="24"/>
          <w:szCs w:val="24"/>
        </w:rPr>
        <w:t>Definisi kreatif dan berbakat beragam, namun konsensus biasanya menyatu pada identifikasi individu dengan bakat luar biasa di wilayah tertentu (Clark, 2002). Pemuda kreatif berbakat dan berbakat sering unggul dalam seni visual atau pertunjukan. Siswa-siswa ini biasanya menunjukkan kemampuan luar biasa pada usia muda di daerah tertentu. Davis (1995) mendaftarkan 12 kategori berikut sebagai perwakilan individu kreatif: pengambilan keputusan asli, independen, sadar akan kreativitas, energik, penasaran, memiliki selera humor, tertarik pada kompleksitas, artistik, berpikiran terbuka, butuh waktu sendiri, dan intuitif</w:t>
      </w:r>
    </w:p>
    <w:p w:rsidR="00A4617E" w:rsidRPr="008C021D" w:rsidRDefault="00A4617E" w:rsidP="00A4617E">
      <w:pPr>
        <w:spacing w:after="0" w:line="360" w:lineRule="auto"/>
        <w:rPr>
          <w:rFonts w:ascii="Times New Roman" w:hAnsi="Times New Roman" w:cs="Times New Roman"/>
          <w:sz w:val="24"/>
          <w:szCs w:val="24"/>
        </w:rPr>
      </w:pPr>
    </w:p>
    <w:p w:rsidR="00A4617E" w:rsidRPr="008C021D" w:rsidRDefault="00A4617E" w:rsidP="00A4617E">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Bakat </w:t>
      </w:r>
      <w:r w:rsidRPr="008C021D">
        <w:rPr>
          <w:rFonts w:ascii="Times New Roman" w:hAnsi="Times New Roman" w:cs="Times New Roman"/>
          <w:b/>
          <w:sz w:val="24"/>
          <w:szCs w:val="24"/>
        </w:rPr>
        <w:t>Tersembunyi, Kreatif, dan Berbakat</w:t>
      </w:r>
    </w:p>
    <w:p w:rsidR="00A4617E" w:rsidRPr="008C021D" w:rsidRDefault="00A4617E" w:rsidP="00A4617E">
      <w:pPr>
        <w:spacing w:after="0" w:line="360" w:lineRule="auto"/>
        <w:rPr>
          <w:rFonts w:ascii="Times New Roman" w:hAnsi="Times New Roman" w:cs="Times New Roman"/>
          <w:sz w:val="24"/>
          <w:szCs w:val="24"/>
        </w:rPr>
      </w:pPr>
      <w:r w:rsidRPr="008C021D">
        <w:rPr>
          <w:rFonts w:ascii="Times New Roman" w:hAnsi="Times New Roman" w:cs="Times New Roman"/>
          <w:sz w:val="24"/>
          <w:szCs w:val="24"/>
        </w:rPr>
        <w:t xml:space="preserve">Banyak siswa yang berbakat dan berbakat tetap tidak dikenal atau disembunyikan. Ini mungkin karena sejumlah faktor. Pertama, mereka mungkin kurang berprestasi dan akibatnya skor mereka turun di bawah nilai cutoff untuk mengklasifikasikan siswa berbakat. Kedua, tes kecerdasan dan tes standar mungkin bias terhadap beberapa siswa karena keragaman budaya atau bahasa (Davis </w:t>
      </w:r>
      <w:r w:rsidRPr="008C021D">
        <w:rPr>
          <w:rFonts w:ascii="Times New Roman" w:hAnsi="Times New Roman" w:cs="Times New Roman"/>
          <w:sz w:val="24"/>
          <w:szCs w:val="24"/>
        </w:rPr>
        <w:lastRenderedPageBreak/>
        <w:t>&amp; Rimm, 2004; Patton, 1997). Ketiga, anak perempuan yang berbakat dan berbakat seringkali teridentifikasi (Hollinger, 1995). Hal ini berspekulasi hal ini mungkin karena kurang berprestasi dalam sains dan matematika, serta pencapaian yang menurun di tahun remaja, walaupun alasan yang tepat tidak diketahui. Akhirnya, beberapa siswa mungkin tidak dikenali karena kecacatan yang ada di daerah lain (belajar atau cacat fisik). Perhatian khusus selama upaya klasifikasi dan skrining untuk mengidentifikasi pemuda berbakat dan berbakat dapat membantu menghilangkan ketidaktepatan individu-individu ini. Gregory, Starnes, dan Blaylock (1988), dan Patton (1997) memberikan beberapa saran khusus untuk menemukan dan memelihara bakat potensial di kalangan siswa Hispanik dan Afrika Amerika (lihat juga Castellano, 2003). Saran mereka meliputi:</w:t>
      </w:r>
    </w:p>
    <w:p w:rsidR="00A4617E" w:rsidRPr="008C021D" w:rsidRDefault="00A4617E" w:rsidP="00A4617E">
      <w:pPr>
        <w:spacing w:after="0" w:line="360" w:lineRule="auto"/>
        <w:rPr>
          <w:rFonts w:ascii="Times New Roman" w:hAnsi="Times New Roman" w:cs="Times New Roman"/>
          <w:sz w:val="24"/>
          <w:szCs w:val="24"/>
        </w:rPr>
      </w:pPr>
      <w:r w:rsidRPr="008C021D">
        <w:rPr>
          <w:rFonts w:ascii="Times New Roman" w:hAnsi="Times New Roman" w:cs="Times New Roman"/>
          <w:sz w:val="24"/>
          <w:szCs w:val="24"/>
        </w:rPr>
        <w:t>• Mengembangkan "sistem kepercayaan" di sekolah yang secara kultural dan bahasa dapat beragam siswa dapat dan berbakat dan berbakat.</w:t>
      </w:r>
    </w:p>
    <w:p w:rsidR="00A4617E" w:rsidRPr="008C021D" w:rsidRDefault="00A4617E" w:rsidP="00A4617E">
      <w:pPr>
        <w:spacing w:after="0" w:line="360" w:lineRule="auto"/>
        <w:rPr>
          <w:rFonts w:ascii="Times New Roman" w:hAnsi="Times New Roman" w:cs="Times New Roman"/>
          <w:sz w:val="24"/>
          <w:szCs w:val="24"/>
        </w:rPr>
      </w:pPr>
      <w:r w:rsidRPr="008C021D">
        <w:rPr>
          <w:rFonts w:ascii="Times New Roman" w:hAnsi="Times New Roman" w:cs="Times New Roman"/>
          <w:sz w:val="24"/>
          <w:szCs w:val="24"/>
        </w:rPr>
        <w:t>• Mengembangkan proses identifikasi yang mencerminkan apresiasi terhadap budaya, bahasa, nilai, dan pandangan dunia terhadap beragam siswa dan keluarga mereka yang budaya dan bahasa.</w:t>
      </w:r>
    </w:p>
    <w:p w:rsidR="00A4617E" w:rsidRPr="008C021D" w:rsidRDefault="00A4617E" w:rsidP="00A4617E">
      <w:pPr>
        <w:spacing w:after="0" w:line="360" w:lineRule="auto"/>
        <w:rPr>
          <w:rFonts w:ascii="Times New Roman" w:hAnsi="Times New Roman" w:cs="Times New Roman"/>
          <w:sz w:val="24"/>
          <w:szCs w:val="24"/>
        </w:rPr>
      </w:pPr>
      <w:r w:rsidRPr="008C021D">
        <w:rPr>
          <w:rFonts w:ascii="Times New Roman" w:hAnsi="Times New Roman" w:cs="Times New Roman"/>
          <w:sz w:val="24"/>
          <w:szCs w:val="24"/>
        </w:rPr>
        <w:t>• Mempekerjakan proses penilaian multidimensi yang mencakup tindakan kualitatif maupun kuantitatif.</w:t>
      </w:r>
    </w:p>
    <w:p w:rsidR="00A4617E" w:rsidRPr="008C021D" w:rsidRDefault="00A4617E" w:rsidP="00A4617E">
      <w:pPr>
        <w:spacing w:after="0" w:line="360" w:lineRule="auto"/>
        <w:rPr>
          <w:rFonts w:ascii="Times New Roman" w:hAnsi="Times New Roman" w:cs="Times New Roman"/>
          <w:sz w:val="24"/>
          <w:szCs w:val="24"/>
        </w:rPr>
      </w:pPr>
      <w:r w:rsidRPr="008C021D">
        <w:rPr>
          <w:rFonts w:ascii="Times New Roman" w:hAnsi="Times New Roman" w:cs="Times New Roman"/>
          <w:sz w:val="24"/>
          <w:szCs w:val="24"/>
        </w:rPr>
        <w:t>• Mengembangkan program untuk mendidik masyarakat dengan cara-cara yang berbakat dapat diwujudkan (dan terkadang disembunyikan) dalam budaya yang berbeda. Berkolaborasi dengan orang-orang yang berpengetahuan luas dalam budaya tertentu untuk mendapatkan bantuan dan dukungan.</w:t>
      </w:r>
    </w:p>
    <w:p w:rsidR="00A4617E" w:rsidRPr="008C021D" w:rsidRDefault="00A4617E" w:rsidP="00A4617E">
      <w:pPr>
        <w:spacing w:after="0" w:line="360" w:lineRule="auto"/>
        <w:rPr>
          <w:rFonts w:ascii="Times New Roman" w:hAnsi="Times New Roman" w:cs="Times New Roman"/>
          <w:sz w:val="24"/>
          <w:szCs w:val="24"/>
        </w:rPr>
      </w:pPr>
      <w:r w:rsidRPr="008C021D">
        <w:rPr>
          <w:rFonts w:ascii="Times New Roman" w:hAnsi="Times New Roman" w:cs="Times New Roman"/>
          <w:sz w:val="24"/>
          <w:szCs w:val="24"/>
        </w:rPr>
        <w:t>• Pastikan wawasan yang diperoleh dalam proses identifikasi dan penilaian dimasukkan ke dalam program instruksional.</w:t>
      </w:r>
    </w:p>
    <w:p w:rsidR="00A4617E" w:rsidRPr="008C021D" w:rsidRDefault="00A4617E" w:rsidP="00A4617E">
      <w:pPr>
        <w:spacing w:after="0" w:line="360" w:lineRule="auto"/>
        <w:rPr>
          <w:rFonts w:ascii="Times New Roman" w:hAnsi="Times New Roman" w:cs="Times New Roman"/>
          <w:sz w:val="24"/>
          <w:szCs w:val="24"/>
        </w:rPr>
      </w:pPr>
      <w:r w:rsidRPr="008C021D">
        <w:rPr>
          <w:rFonts w:ascii="Times New Roman" w:hAnsi="Times New Roman" w:cs="Times New Roman"/>
          <w:sz w:val="24"/>
          <w:szCs w:val="24"/>
        </w:rPr>
        <w:t>Isu dalam Identifikasi dan Penilaian Berbakat, Kreatif, dan Berbakat</w:t>
      </w:r>
    </w:p>
    <w:p w:rsidR="00A4617E" w:rsidRPr="008C021D" w:rsidRDefault="00A4617E" w:rsidP="00A4617E">
      <w:pPr>
        <w:spacing w:after="0" w:line="360" w:lineRule="auto"/>
        <w:rPr>
          <w:rFonts w:ascii="Times New Roman" w:hAnsi="Times New Roman" w:cs="Times New Roman"/>
          <w:sz w:val="24"/>
          <w:szCs w:val="24"/>
        </w:rPr>
      </w:pPr>
      <w:r w:rsidRPr="008C021D">
        <w:rPr>
          <w:rFonts w:ascii="Times New Roman" w:hAnsi="Times New Roman" w:cs="Times New Roman"/>
          <w:sz w:val="24"/>
          <w:szCs w:val="24"/>
        </w:rPr>
        <w:t>Beberapa pendekatan ada untuk mengidentifikasi anak dan remaja berbakat dan berbakat. Pendekatan umum mencakup metode nominasi, skor tes standar, pencarian kolam bakat, dan beberapa langkah-beberapa pendekatan kriteria ganda. Pendekatan nominasi terdiri dari pembagian nominasi ke guru dan orang tua. Sekolah sering menerapkan pendekatan di mana orang tua, guru, rekan kerja, dan siswa diberi formulir nominasi di mana mereka mendetail alasan untuk mencalonkan siswa (atau diri sendiri) untuk program berbakat dan berbakat.</w:t>
      </w:r>
    </w:p>
    <w:p w:rsidR="00A4617E" w:rsidRPr="008C021D" w:rsidRDefault="00A4617E" w:rsidP="00A4617E">
      <w:pPr>
        <w:spacing w:after="0" w:line="360" w:lineRule="auto"/>
        <w:rPr>
          <w:rFonts w:ascii="Times New Roman" w:hAnsi="Times New Roman" w:cs="Times New Roman"/>
          <w:sz w:val="24"/>
          <w:szCs w:val="24"/>
        </w:rPr>
      </w:pPr>
      <w:r w:rsidRPr="008C021D">
        <w:rPr>
          <w:rFonts w:ascii="Times New Roman" w:hAnsi="Times New Roman" w:cs="Times New Roman"/>
          <w:sz w:val="24"/>
          <w:szCs w:val="24"/>
        </w:rPr>
        <w:t xml:space="preserve">Pendekatan skor tes standar mencakup penggunaan skor tes kecerdasan dan prestasi. Tes ini mungkin dilakukan secara individu atau kelompok. Skor cutoff untuk memenuhi syarat siswa berbakat dan berbakat sering ditunjuk untuk mengidentifikasi siswa mana yang mendapat nilai </w:t>
      </w:r>
      <w:r w:rsidRPr="008C021D">
        <w:rPr>
          <w:rFonts w:ascii="Times New Roman" w:hAnsi="Times New Roman" w:cs="Times New Roman"/>
          <w:sz w:val="24"/>
          <w:szCs w:val="24"/>
        </w:rPr>
        <w:lastRenderedPageBreak/>
        <w:t>8% teratas (Renzulli &amp; Reiss, 1991). Pendekatan ini biasanya dikombinasikan dengan beberapa pendekatan lain, dalam skor tes standar jarang kriteria yang dipertimbangkan.</w:t>
      </w:r>
    </w:p>
    <w:p w:rsidR="00A4617E" w:rsidRPr="008C021D" w:rsidRDefault="00A4617E" w:rsidP="00A4617E">
      <w:pPr>
        <w:spacing w:after="0" w:line="360" w:lineRule="auto"/>
        <w:rPr>
          <w:rFonts w:ascii="Times New Roman" w:hAnsi="Times New Roman" w:cs="Times New Roman"/>
          <w:sz w:val="24"/>
          <w:szCs w:val="24"/>
        </w:rPr>
      </w:pPr>
      <w:r w:rsidRPr="008C021D">
        <w:rPr>
          <w:rFonts w:ascii="Times New Roman" w:hAnsi="Times New Roman" w:cs="Times New Roman"/>
          <w:sz w:val="24"/>
          <w:szCs w:val="24"/>
        </w:rPr>
        <w:t>Beberapa tindakan - beberapa pendekatan kriteria diterapkan di banyak sekolah (Davis &amp; Rimm, 2004). Pendekatan ini menggabungkan banyak bukti yang dikumpulkan dalam pendekatan yang telah dibahas sebelumnya, namun juga mencakup sejarah keluarga yang terperinci, contoh kerja siswa dan persediaan kepentingan, dan diskusi tentang semua bukti oleh komite skrining berbakat dan berbakat.</w:t>
      </w:r>
    </w:p>
    <w:p w:rsidR="00A4617E" w:rsidRDefault="00A4617E" w:rsidP="00A4617E">
      <w:pPr>
        <w:spacing w:after="0" w:line="360" w:lineRule="auto"/>
        <w:rPr>
          <w:rFonts w:ascii="Times New Roman" w:hAnsi="Times New Roman" w:cs="Times New Roman"/>
          <w:b/>
          <w:sz w:val="24"/>
          <w:szCs w:val="24"/>
        </w:rPr>
      </w:pPr>
    </w:p>
    <w:p w:rsidR="00A4617E" w:rsidRPr="008C021D" w:rsidRDefault="00A4617E" w:rsidP="00A4617E">
      <w:pPr>
        <w:spacing w:after="0" w:line="360" w:lineRule="auto"/>
        <w:rPr>
          <w:rFonts w:ascii="Times New Roman" w:hAnsi="Times New Roman" w:cs="Times New Roman"/>
          <w:b/>
          <w:sz w:val="24"/>
          <w:szCs w:val="24"/>
        </w:rPr>
      </w:pPr>
      <w:r w:rsidRPr="008C021D">
        <w:rPr>
          <w:rFonts w:ascii="Times New Roman" w:hAnsi="Times New Roman" w:cs="Times New Roman"/>
          <w:b/>
          <w:sz w:val="24"/>
          <w:szCs w:val="24"/>
        </w:rPr>
        <w:t>Akomodasi Kelas Umum untuk Siswa yang Berbakat, Kreatif, dan Berbakat</w:t>
      </w:r>
    </w:p>
    <w:p w:rsidR="00A4617E" w:rsidRPr="008C021D" w:rsidRDefault="00A4617E" w:rsidP="00A4617E">
      <w:pPr>
        <w:spacing w:after="0" w:line="360" w:lineRule="auto"/>
        <w:rPr>
          <w:rFonts w:ascii="Times New Roman" w:hAnsi="Times New Roman" w:cs="Times New Roman"/>
          <w:sz w:val="24"/>
          <w:szCs w:val="24"/>
        </w:rPr>
      </w:pPr>
      <w:r w:rsidRPr="008C021D">
        <w:rPr>
          <w:rFonts w:ascii="Times New Roman" w:hAnsi="Times New Roman" w:cs="Times New Roman"/>
          <w:sz w:val="24"/>
          <w:szCs w:val="24"/>
        </w:rPr>
        <w:t>Beberapa pendekatan pendidikan ada untuk kurikulum dan kelas pemrograman bagi pemuda berbakat dan berbakat. Ini termasuk percepatan dan pengayaan, dan diberikan di kelas reguler, kelas sumber daya, kelas mandiri, kelas universitas, dan melalui program pendampingan (Davis &amp; Rimm, 2004). Pra-tes yang cermat mengidentifikasi keterampilan dan informasi yang dimiliki siswa berbakat dan dapat digunakan untuk menempatkannya dalam kurikulum yang lebih sesuai.</w:t>
      </w:r>
    </w:p>
    <w:p w:rsidR="00A4617E" w:rsidRDefault="00A4617E" w:rsidP="00A4617E">
      <w:pPr>
        <w:spacing w:after="0" w:line="360" w:lineRule="auto"/>
        <w:rPr>
          <w:rFonts w:ascii="Times New Roman" w:hAnsi="Times New Roman" w:cs="Times New Roman"/>
          <w:b/>
          <w:sz w:val="24"/>
          <w:szCs w:val="24"/>
        </w:rPr>
      </w:pPr>
    </w:p>
    <w:p w:rsidR="00A4617E" w:rsidRPr="008C021D" w:rsidRDefault="00A4617E" w:rsidP="00A4617E">
      <w:pPr>
        <w:spacing w:after="0" w:line="360" w:lineRule="auto"/>
        <w:rPr>
          <w:rFonts w:ascii="Times New Roman" w:hAnsi="Times New Roman" w:cs="Times New Roman"/>
          <w:b/>
          <w:sz w:val="24"/>
          <w:szCs w:val="24"/>
        </w:rPr>
      </w:pPr>
      <w:r w:rsidRPr="008C021D">
        <w:rPr>
          <w:rFonts w:ascii="Times New Roman" w:hAnsi="Times New Roman" w:cs="Times New Roman"/>
          <w:b/>
          <w:sz w:val="24"/>
          <w:szCs w:val="24"/>
        </w:rPr>
        <w:t>Percepatan</w:t>
      </w:r>
    </w:p>
    <w:p w:rsidR="00A4617E" w:rsidRPr="008C021D" w:rsidRDefault="00A4617E" w:rsidP="00A4617E">
      <w:pPr>
        <w:spacing w:after="0" w:line="360" w:lineRule="auto"/>
        <w:rPr>
          <w:rFonts w:ascii="Times New Roman" w:hAnsi="Times New Roman" w:cs="Times New Roman"/>
          <w:sz w:val="24"/>
          <w:szCs w:val="24"/>
        </w:rPr>
      </w:pPr>
      <w:r w:rsidRPr="008C021D">
        <w:rPr>
          <w:rFonts w:ascii="Times New Roman" w:hAnsi="Times New Roman" w:cs="Times New Roman"/>
          <w:sz w:val="24"/>
          <w:szCs w:val="24"/>
        </w:rPr>
        <w:t>Akselerasi mengacu pada siswa yang bergerak melalui kurikulum dengan kecepatan yang lebih cepat daripada siswa pendidikan umum (Davis &amp; Rimm, 2004). Akselerasi bisa berarti mengakui anak ke sekolah lebih awal, melewatkan nilai, memberikan kurikulum yang sesuai, atau menguji kelas. Memajukan siswa menempatkan mereka di kelas yang sesuai dengan tingkat pencapaian mereka. Misalnya, siswa kelas empat yang bekerja pada tingkat enam secara akademis mungkin akan maju ke kelas enam kelas. Contoh lainnya adalah mempertahankan siswa di kelas yang sesuai usia, namun memberi mereka kurikulum tingkat yang sesuai (tingkat enam kelas, dalam contoh ini). Mungkin juga berarti memajukan siswa beberapa tingkat kelas hanya di kelas akademis tertentu. Misalnya, jika siswa kelas tujuh berbakat secara matematis, mereka mungkin ditempatkan dengan yunior di kelas Aljabar II, namun tetap dengan teman sebaya mereka untuk mata pelajaran lain. Universitas juga memungkinkan siswa yang berbakat atau berbakat untuk mendaftar di kursus tingkat perguruan tinggi bila memenuhi kriteria prasyarat. Siswa yang berbakat atau berbakat sering mengikuti tes penempatan lanjutan untuk kuliah, yang memungkinkan mereka melewatkan kursus tingkat perguruan tinggi. Akhirnya, banyak siswa yang diterima sejak dini ke perguruan tinggi dan universitas.</w:t>
      </w:r>
    </w:p>
    <w:p w:rsidR="00A4617E" w:rsidRPr="008C021D" w:rsidRDefault="00A4617E" w:rsidP="00A4617E">
      <w:pPr>
        <w:spacing w:after="0" w:line="360" w:lineRule="auto"/>
        <w:rPr>
          <w:rFonts w:ascii="Times New Roman" w:hAnsi="Times New Roman" w:cs="Times New Roman"/>
          <w:sz w:val="24"/>
          <w:szCs w:val="24"/>
        </w:rPr>
      </w:pPr>
      <w:r w:rsidRPr="008C021D">
        <w:rPr>
          <w:rFonts w:ascii="Times New Roman" w:hAnsi="Times New Roman" w:cs="Times New Roman"/>
          <w:sz w:val="24"/>
          <w:szCs w:val="24"/>
        </w:rPr>
        <w:t xml:space="preserve">Akselerasi kontroversial, dengan pendukung berdebat keras untuk dan lawan berdebat keras terhadap program akselerasi. Pendukung menuntut siswa membutuhkan percepatan untuk mempertahankan minat di sekolah dan ditantang secara memadai. Lawan mengklaim bahwa </w:t>
      </w:r>
      <w:r w:rsidRPr="008C021D">
        <w:rPr>
          <w:rFonts w:ascii="Times New Roman" w:hAnsi="Times New Roman" w:cs="Times New Roman"/>
          <w:sz w:val="24"/>
          <w:szCs w:val="24"/>
        </w:rPr>
        <w:lastRenderedPageBreak/>
        <w:t>akselerasi merugikan perkembangan emosional sosial siswa berbakat. Sayangnya, hasil penelitian ambigu dan tidak menghasilkan jawaban definitif yang jelas (Davis &amp; Rimm, 2004).</w:t>
      </w:r>
    </w:p>
    <w:p w:rsidR="00A4617E" w:rsidRDefault="00A4617E" w:rsidP="00A4617E">
      <w:pPr>
        <w:spacing w:after="0" w:line="360" w:lineRule="auto"/>
        <w:rPr>
          <w:rFonts w:ascii="Times New Roman" w:hAnsi="Times New Roman" w:cs="Times New Roman"/>
          <w:b/>
          <w:sz w:val="24"/>
          <w:szCs w:val="24"/>
        </w:rPr>
      </w:pPr>
    </w:p>
    <w:p w:rsidR="00A4617E" w:rsidRPr="008C021D" w:rsidRDefault="00A4617E" w:rsidP="00A4617E">
      <w:pPr>
        <w:spacing w:after="0" w:line="360" w:lineRule="auto"/>
        <w:rPr>
          <w:rFonts w:ascii="Times New Roman" w:hAnsi="Times New Roman" w:cs="Times New Roman"/>
          <w:b/>
          <w:sz w:val="24"/>
          <w:szCs w:val="24"/>
        </w:rPr>
      </w:pPr>
      <w:r w:rsidRPr="008C021D">
        <w:rPr>
          <w:rFonts w:ascii="Times New Roman" w:hAnsi="Times New Roman" w:cs="Times New Roman"/>
          <w:b/>
          <w:sz w:val="24"/>
          <w:szCs w:val="24"/>
        </w:rPr>
        <w:t>Penyuburan</w:t>
      </w:r>
    </w:p>
    <w:p w:rsidR="00A4617E" w:rsidRPr="008C021D" w:rsidRDefault="00A4617E" w:rsidP="00A4617E">
      <w:pPr>
        <w:spacing w:after="0" w:line="360" w:lineRule="auto"/>
        <w:rPr>
          <w:rFonts w:ascii="Times New Roman" w:hAnsi="Times New Roman" w:cs="Times New Roman"/>
          <w:sz w:val="24"/>
          <w:szCs w:val="24"/>
        </w:rPr>
      </w:pPr>
      <w:r w:rsidRPr="008C021D">
        <w:rPr>
          <w:rFonts w:ascii="Times New Roman" w:hAnsi="Times New Roman" w:cs="Times New Roman"/>
          <w:sz w:val="24"/>
          <w:szCs w:val="24"/>
        </w:rPr>
        <w:t>Banyak model pengayaan ada (Clark, 2002). Unsur umum seputar program pengayaan adalah perluasan pada kurikulum yang ada. Siswa diijinkan dan didorong untuk mempelajari topik secara mendalam yang melampaui kurikulum umum. Tujuan di balik kegiatan pengayaan adalah untuk memungkinkan kesempatan untuk berpikir kritis dan pemecahan masalah melalui analisis mendalam terhadap area konten tertentu. Hal ini sering dilakukan dengan meminta siswa bekerja secara independen dalam proyek-proyek di kelas pendidikan umum. Namun, pengayaan juga bisa berlangsung di luar kampus. Misalnya, siswa dapat ditugaskan untuk bekerja dengan mentor dalam bisnis dan industri, atau di lingkungan universitas. Dalam kedua kasus tersebut, guru pendidikan umum dapat memfasilitasi koordinasi pemrograman bagi siswa yang berbakat atau berbakat.</w:t>
      </w:r>
    </w:p>
    <w:p w:rsidR="00A4617E" w:rsidRDefault="00A4617E" w:rsidP="00A4617E">
      <w:pPr>
        <w:spacing w:after="0" w:line="360" w:lineRule="auto"/>
        <w:rPr>
          <w:rFonts w:ascii="Times New Roman" w:hAnsi="Times New Roman" w:cs="Times New Roman"/>
          <w:b/>
          <w:sz w:val="24"/>
          <w:szCs w:val="24"/>
        </w:rPr>
      </w:pPr>
    </w:p>
    <w:p w:rsidR="00A4617E" w:rsidRPr="008C021D" w:rsidRDefault="00A4617E" w:rsidP="00A4617E">
      <w:pPr>
        <w:spacing w:after="0" w:line="360" w:lineRule="auto"/>
        <w:rPr>
          <w:rFonts w:ascii="Times New Roman" w:hAnsi="Times New Roman" w:cs="Times New Roman"/>
          <w:b/>
          <w:sz w:val="24"/>
          <w:szCs w:val="24"/>
        </w:rPr>
      </w:pPr>
      <w:r w:rsidRPr="008C021D">
        <w:rPr>
          <w:rFonts w:ascii="Times New Roman" w:hAnsi="Times New Roman" w:cs="Times New Roman"/>
          <w:b/>
          <w:sz w:val="24"/>
          <w:szCs w:val="24"/>
        </w:rPr>
        <w:t>Adaptasikan Bahan Ajar</w:t>
      </w:r>
    </w:p>
    <w:p w:rsidR="00A4617E" w:rsidRPr="008C021D" w:rsidRDefault="00A4617E" w:rsidP="00A4617E">
      <w:pPr>
        <w:spacing w:after="0" w:line="360" w:lineRule="auto"/>
        <w:rPr>
          <w:rFonts w:ascii="Times New Roman" w:hAnsi="Times New Roman" w:cs="Times New Roman"/>
          <w:sz w:val="24"/>
          <w:szCs w:val="24"/>
        </w:rPr>
      </w:pPr>
      <w:r w:rsidRPr="008C021D">
        <w:rPr>
          <w:rFonts w:ascii="Times New Roman" w:hAnsi="Times New Roman" w:cs="Times New Roman"/>
          <w:sz w:val="24"/>
          <w:szCs w:val="24"/>
        </w:rPr>
        <w:t>Dalam kasus percepatan atau pengayaan, mungkin diperlukan pendidik umum untuk menyesuaikan materi kurikulum agar dapat memenuhi kebutuhan siswa yang berbakat atau berbakat dengan lebih baik. Ketika siswa telah menunjukkan penguasaan konten, bersiaplah untuk memindahkan mereka ke depan dalam kurikulum atau merancang kegiatan pengayaan yang sesuai yang memungkinkan mereka untuk belajar lebih mendalam di wilayah itu. Carilah bantuan dari guru yang bekerja dengan siswa yang berbakat atau berbakat dan dari pembimbing bimbingan, serta dari keluarga siswa.</w:t>
      </w:r>
    </w:p>
    <w:p w:rsidR="00A4617E" w:rsidRDefault="00A4617E" w:rsidP="00A4617E">
      <w:pPr>
        <w:spacing w:after="0" w:line="360" w:lineRule="auto"/>
        <w:rPr>
          <w:rFonts w:ascii="Times New Roman" w:hAnsi="Times New Roman" w:cs="Times New Roman"/>
          <w:b/>
          <w:sz w:val="24"/>
          <w:szCs w:val="24"/>
        </w:rPr>
      </w:pPr>
    </w:p>
    <w:p w:rsidR="00A4617E" w:rsidRPr="008C021D" w:rsidRDefault="00A4617E" w:rsidP="00A4617E">
      <w:pPr>
        <w:spacing w:after="0" w:line="360" w:lineRule="auto"/>
        <w:rPr>
          <w:rFonts w:ascii="Times New Roman" w:hAnsi="Times New Roman" w:cs="Times New Roman"/>
          <w:b/>
          <w:sz w:val="24"/>
          <w:szCs w:val="24"/>
        </w:rPr>
      </w:pPr>
      <w:r w:rsidRPr="008C021D">
        <w:rPr>
          <w:rFonts w:ascii="Times New Roman" w:hAnsi="Times New Roman" w:cs="Times New Roman"/>
          <w:b/>
          <w:sz w:val="24"/>
          <w:szCs w:val="24"/>
        </w:rPr>
        <w:t>Mengadaptasi Prosedur Instruksional dan Evaluasi</w:t>
      </w:r>
    </w:p>
    <w:p w:rsidR="00A4617E" w:rsidRDefault="00A4617E" w:rsidP="00A4617E">
      <w:pPr>
        <w:spacing w:after="0" w:line="360" w:lineRule="auto"/>
        <w:rPr>
          <w:rFonts w:ascii="Times New Roman" w:hAnsi="Times New Roman" w:cs="Times New Roman"/>
          <w:sz w:val="24"/>
          <w:szCs w:val="24"/>
        </w:rPr>
      </w:pPr>
      <w:r w:rsidRPr="008C021D">
        <w:rPr>
          <w:rFonts w:ascii="Times New Roman" w:hAnsi="Times New Roman" w:cs="Times New Roman"/>
          <w:sz w:val="24"/>
          <w:szCs w:val="24"/>
        </w:rPr>
        <w:t xml:space="preserve">Bersiaplah untuk menyesuaikan prosedur instruksional Anda untuk siswa yang berbakat atau berbakat. Mereka mungkin tidak memerlukan instruksi intensif atau eksplisit tentang konten baru. Anda mungkin bisa bertemu dengan mereka secara mandiri dan secara singkat menjelaskan konsep dan konten baru, sehingga memungkinkan lebih banyak waktu untuk kegiatan akselerasi atau pengayaan. Siswa yang berbakat atau berbakat juga bisa memberikan bantuan tutorial kepada teman sebaya. Sadarilah bahwa beberapa pemuda berbakat dan berbakat mungkin juga memerlukan instruksi eksplisit dalam keterampilan belajar dan organisasi saat tuntutan kerja meningkat untuk mereka. Akhirnya, metode evaluasi dapat dimodifikasi untuk memungkinkan </w:t>
      </w:r>
      <w:r w:rsidRPr="008C021D">
        <w:rPr>
          <w:rFonts w:ascii="Times New Roman" w:hAnsi="Times New Roman" w:cs="Times New Roman"/>
          <w:sz w:val="24"/>
          <w:szCs w:val="24"/>
        </w:rPr>
        <w:lastRenderedPageBreak/>
        <w:t>pengkajian kegiatan pengayaan dan akselerasi. Langkah-langkah berbasis kinerja mungkin perlu dirancang untuk mendapatkan indikator kemampuan siswa yang benar pada tugas tersebut.</w:t>
      </w:r>
    </w:p>
    <w:p w:rsidR="00A4617E" w:rsidRDefault="00A4617E" w:rsidP="00A4617E">
      <w:pPr>
        <w:spacing w:after="0" w:line="360" w:lineRule="auto"/>
        <w:outlineLvl w:val="0"/>
        <w:rPr>
          <w:rFonts w:ascii="Times New Roman" w:eastAsia="Times New Roman" w:hAnsi="Times New Roman" w:cs="Times New Roman"/>
          <w:bCs/>
          <w:kern w:val="36"/>
          <w:sz w:val="24"/>
          <w:szCs w:val="24"/>
        </w:rPr>
      </w:pPr>
    </w:p>
    <w:p w:rsidR="00A4617E" w:rsidRDefault="00A4617E" w:rsidP="00A4617E">
      <w:pPr>
        <w:spacing w:after="0" w:line="360" w:lineRule="auto"/>
        <w:outlineLvl w:val="0"/>
        <w:rPr>
          <w:rFonts w:ascii="Times New Roman" w:eastAsia="Times New Roman" w:hAnsi="Times New Roman" w:cs="Times New Roman"/>
          <w:bCs/>
          <w:kern w:val="36"/>
          <w:sz w:val="24"/>
          <w:szCs w:val="24"/>
        </w:rPr>
      </w:pPr>
      <w:r w:rsidRPr="008C021D">
        <w:rPr>
          <w:rFonts w:ascii="Times New Roman" w:eastAsia="Times New Roman" w:hAnsi="Times New Roman" w:cs="Times New Roman"/>
          <w:bCs/>
          <w:kern w:val="36"/>
          <w:sz w:val="24"/>
          <w:szCs w:val="24"/>
        </w:rPr>
        <w:t xml:space="preserve">Sumber: </w:t>
      </w:r>
      <w:r>
        <w:rPr>
          <w:rFonts w:ascii="Times New Roman" w:eastAsia="Times New Roman" w:hAnsi="Times New Roman" w:cs="Times New Roman"/>
          <w:bCs/>
          <w:kern w:val="36"/>
          <w:sz w:val="24"/>
          <w:szCs w:val="24"/>
        </w:rPr>
        <w:t xml:space="preserve"> </w:t>
      </w:r>
      <w:hyperlink r:id="rId12" w:history="1">
        <w:r w:rsidRPr="00C77700">
          <w:rPr>
            <w:rStyle w:val="Hyperlink"/>
            <w:rFonts w:ascii="Times New Roman" w:eastAsia="Times New Roman" w:hAnsi="Times New Roman" w:cs="Times New Roman"/>
            <w:bCs/>
            <w:kern w:val="36"/>
            <w:sz w:val="24"/>
            <w:szCs w:val="24"/>
          </w:rPr>
          <w:t>https://www.education.com/reference/article/gifted-creative-talented-children/</w:t>
        </w:r>
      </w:hyperlink>
    </w:p>
    <w:p w:rsidR="00A4617E" w:rsidRPr="008C021D" w:rsidRDefault="00A4617E" w:rsidP="00A4617E">
      <w:pPr>
        <w:spacing w:after="0" w:line="360" w:lineRule="auto"/>
        <w:outlineLvl w:val="0"/>
        <w:rPr>
          <w:rFonts w:ascii="Times New Roman" w:eastAsia="Times New Roman" w:hAnsi="Times New Roman" w:cs="Times New Roman"/>
          <w:bCs/>
          <w:kern w:val="36"/>
          <w:sz w:val="24"/>
          <w:szCs w:val="24"/>
        </w:rPr>
      </w:pPr>
    </w:p>
    <w:p w:rsidR="00A4617E" w:rsidRPr="008C021D" w:rsidRDefault="00A4617E" w:rsidP="00A4617E">
      <w:pPr>
        <w:spacing w:after="0" w:line="360" w:lineRule="auto"/>
        <w:rPr>
          <w:rFonts w:ascii="Times New Roman" w:hAnsi="Times New Roman" w:cs="Times New Roman"/>
          <w:sz w:val="24"/>
          <w:szCs w:val="24"/>
        </w:rPr>
      </w:pPr>
    </w:p>
    <w:p w:rsidR="00D309F6" w:rsidRDefault="00D309F6"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Pr="005B17C8" w:rsidRDefault="005B17C8" w:rsidP="001066C2">
      <w:pPr>
        <w:pStyle w:val="Heading4"/>
        <w:jc w:val="both"/>
        <w:rPr>
          <w:color w:val="auto"/>
        </w:rPr>
      </w:pPr>
      <w:r w:rsidRPr="005B17C8">
        <w:rPr>
          <w:color w:val="auto"/>
        </w:rPr>
        <w:lastRenderedPageBreak/>
        <w:t>Modeling Creativity</w:t>
      </w:r>
    </w:p>
    <w:p w:rsidR="005B17C8" w:rsidRDefault="005B17C8" w:rsidP="001066C2">
      <w:pPr>
        <w:pStyle w:val="NormalWeb"/>
        <w:jc w:val="both"/>
      </w:pPr>
      <w:r>
        <w:t>The most powerful way to develop creativity in your students is to be a role model. Children develop creativity not when you tell them to, but when you show them.</w:t>
      </w:r>
    </w:p>
    <w:p w:rsidR="005B17C8" w:rsidRDefault="005B17C8" w:rsidP="001066C2">
      <w:pPr>
        <w:pStyle w:val="NormalWeb"/>
        <w:jc w:val="both"/>
      </w:pPr>
      <w:r>
        <w:t>The teachers you most remember from your school days are not those who crammed the most content into their lectures. The teachers you remember are those whose thoughts and actions served as your role model. Most likely they balanced teaching content with teaching you how to think with and about that content.</w:t>
      </w:r>
    </w:p>
    <w:p w:rsidR="005B17C8" w:rsidRDefault="005B17C8" w:rsidP="001066C2">
      <w:pPr>
        <w:pStyle w:val="NormalWeb"/>
        <w:jc w:val="both"/>
      </w:pPr>
      <w:r>
        <w:t>Williams' most memorable teacher was a college professor of modern American poetry. His message was that each of his students had the talent to write poetry and that each of us would be writing it by the end of the term. His enthusiasm was contagious, and his teaching was spiced with advice on how to start a poem or an essay ("spill the beans!") and how to write succinctly ("write the way you talk—but without the repetition!"). He encouraged us to write poems in the forms of the great poets and then to develop our own styles. He read our poems aloud to the class (without identifying the author) and criticized and praised our work.</w:t>
      </w:r>
    </w:p>
    <w:p w:rsidR="005B17C8" w:rsidRDefault="005B17C8" w:rsidP="001066C2">
      <w:pPr>
        <w:pStyle w:val="NormalWeb"/>
        <w:jc w:val="both"/>
      </w:pPr>
      <w:r>
        <w:t>By the end of the term we were all writing poetry, much of it quite good, almost all of it better than we had thought possible. The professor was a role model for supporting creative performance—he was not judgmental, he encouraged new ideas, he praised what worked, he explained what didn't work, and he believed in every student. He used specific techniques to encourage us, but Williams remembers his enthusiasm and personal example.</w:t>
      </w:r>
    </w:p>
    <w:p w:rsidR="005B17C8" w:rsidRDefault="005B17C8" w:rsidP="001066C2">
      <w:pPr>
        <w:pStyle w:val="NormalWeb"/>
        <w:jc w:val="both"/>
      </w:pPr>
      <w:r>
        <w:t xml:space="preserve">Occasionally, we'll teach a workshop on developing creativity and someone inevitably asks exactly how to develop creativity. Bad start. We can get you started, but we can't tell you precisely what to do or how to do it. You cannot follow a recipe for developing creativity—first, because there is none; second, because such a recipe would provide </w:t>
      </w:r>
      <w:r>
        <w:rPr>
          <w:i/>
          <w:iCs/>
        </w:rPr>
        <w:t>uncreative</w:t>
      </w:r>
      <w:r>
        <w:t xml:space="preserve"> role-modeling. Instead, follow the guidelines in this book and show students your creative process to encourage them in their own creative thinking.</w:t>
      </w:r>
    </w:p>
    <w:p w:rsidR="005B17C8" w:rsidRDefault="005B17C8" w:rsidP="001066C2">
      <w:pPr>
        <w:pStyle w:val="NormalWeb"/>
        <w:jc w:val="both"/>
      </w:pPr>
      <w:r>
        <w:t>Serving as a role model for creative behavior is essential if you expect students and colleagues to engage in creative behavior. So think carefully about your values, goals, and ideas about creativity. It takes work to model creative thinking in action, but you don't have to be a creative genius. A terrific field-trip idea—or better, encouraging your students to think of one—is a good start. Students watch and respond to your example more than to your words. When teaching for creativity, the first rule is to remember that students follow what you do, not what you say. You can't simply talk the talk and expect results, you have to walk the walk.</w:t>
      </w:r>
    </w:p>
    <w:p w:rsidR="005B17C8" w:rsidRDefault="005B17C8" w:rsidP="001066C2">
      <w:pPr>
        <w:pStyle w:val="Heading4"/>
        <w:jc w:val="both"/>
      </w:pPr>
      <w:r>
        <w:t>Building Self-Efficacy</w:t>
      </w:r>
    </w:p>
    <w:p w:rsidR="005B17C8" w:rsidRDefault="005B17C8" w:rsidP="001066C2">
      <w:pPr>
        <w:pStyle w:val="NormalWeb"/>
        <w:jc w:val="both"/>
      </w:pPr>
      <w:r>
        <w:t xml:space="preserve">The main limitation on what students </w:t>
      </w:r>
      <w:r>
        <w:rPr>
          <w:i/>
          <w:iCs/>
        </w:rPr>
        <w:t>can</w:t>
      </w:r>
      <w:r>
        <w:t xml:space="preserve"> do is what they think they </w:t>
      </w:r>
      <w:r>
        <w:rPr>
          <w:i/>
          <w:iCs/>
        </w:rPr>
        <w:t>can't</w:t>
      </w:r>
      <w:r>
        <w:t xml:space="preserve"> do. All students have the capacity to be creators and to experience the joy associated with making something new, but first you must give them a strong base for creativity. Sometimes teachers and parents unintentionally limit what students can do by sending messages that express or imply limits on students' potential accomplishments.</w:t>
      </w:r>
    </w:p>
    <w:p w:rsidR="005B17C8" w:rsidRDefault="005B17C8" w:rsidP="001066C2">
      <w:pPr>
        <w:pStyle w:val="NormalWeb"/>
        <w:jc w:val="both"/>
      </w:pPr>
      <w:r>
        <w:t xml:space="preserve">Gratuitous advice kills both initiative and self-confidence and is often incorrect. Such advice may be overt or covert communication about a person not having the ability to do certain kinds of things, or the personality to do other kinds of things, or the motivation to complete something. </w:t>
      </w:r>
      <w:r>
        <w:lastRenderedPageBreak/>
        <w:t>Let your students know that they possess the ability to meet all of life's challenges—their job is to decide how hard they will work to meet the challenges.</w:t>
      </w:r>
    </w:p>
    <w:p w:rsidR="005B17C8" w:rsidRDefault="005B17C8" w:rsidP="001066C2">
      <w:pPr>
        <w:pStyle w:val="NormalWeb"/>
        <w:jc w:val="both"/>
      </w:pPr>
      <w:r>
        <w:t>Much—arguably most—of what we can't do in life is because we tell ourselves we can't (often because someone told us that we couldn't and we believed that person). Rosenthal and Jacobson (1968) told teachers that psychological testing revealed that some of their students were going to bloom during the next year. The randomly chosen potential bloomers did perform better than the other students, a result sometimes called the Pygmalion effect. Some investigators argue over details of the methodology used in the Rosenthal and Jacobson experiments, but few argue with the conclusions. Just setting an expectation is often enough to make it come true. Students can do pretty much whatever they make up their minds to do within natural limitations—what holds them back is a set of beliefs about their limitations.</w:t>
      </w:r>
    </w:p>
    <w:p w:rsidR="005B17C8" w:rsidRDefault="005B17C8" w:rsidP="001066C2">
      <w:pPr>
        <w:pStyle w:val="NormalWeb"/>
        <w:jc w:val="both"/>
      </w:pPr>
      <w:r>
        <w:t>We observed effects similar to those revealed by the Rosenthal and Jacobson experiments. Tommy was a big a problem in the 5th grade. His teacher complained about him constantly and bitterly. Tommy performed poorly academically, misbehaved in class, fought with other children, and talked back to the teacher. The teacher responded by frequently sending Tommy out of the class for remedial training, reasoning that Tommy didn't belong in a mainstream class because he lacked basic intelligence.</w:t>
      </w:r>
    </w:p>
    <w:p w:rsidR="005B17C8" w:rsidRDefault="005B17C8" w:rsidP="001066C2">
      <w:pPr>
        <w:pStyle w:val="NormalWeb"/>
        <w:jc w:val="both"/>
      </w:pPr>
      <w:r>
        <w:t>A remarkable thing happened to Tommy in 6th grade. His behavior, grades, and attendance improved. He stopped talking during class and interrupting the teacher, and he was rarely confrontational. He was a nicer kid and his appearance was neater and cleaner. Several factors were involved, but Tommy's new teacher was key to his transformation. At the start of the year, his 6th-grade teacher explained to us that she had been warned about a few children, especially Tommy. But she believed that Tommy's behavior problems prevented him from displaying academic competence. Tommy was verbal, as this teacher noted, and simply had to learn to use his oral skills for schoolwork.</w:t>
      </w:r>
    </w:p>
    <w:p w:rsidR="005B17C8" w:rsidRDefault="005B17C8" w:rsidP="001066C2">
      <w:pPr>
        <w:pStyle w:val="NormalWeb"/>
        <w:jc w:val="both"/>
      </w:pPr>
      <w:r>
        <w:t>While correcting Tommy's behavior, his 6th-grade teacher let him know that she felt he was capable of succeeding in school. When he performed poorly on a homework assignment, she explained to Tommy that he didn't have the preparation that the other students had experienced and that he should redo the task to develop his skills. She stopped sending him for remedial training because of the stigma associated with it. Instead, she worked with Tommy and let him know she believed in him. When the other children laughed at Tommy, the teacher pointed out that everyone makes mistakes. In defending him and allowing him to redo assignments, she made Tommy feel positive about himself. Tommy eventually proved capable of strikingly creative work, partly due to believing in himself. Recently Tommy announced to us that he loves school because he knows he can be good at it—quite a switch from 5th grade.</w:t>
      </w:r>
    </w:p>
    <w:p w:rsidR="00882F23" w:rsidRDefault="00882F23" w:rsidP="001066C2">
      <w:pPr>
        <w:pStyle w:val="NormalWeb"/>
        <w:jc w:val="both"/>
      </w:pPr>
      <w:r>
        <w:t xml:space="preserve">When students ask questions, teachers respond in several different characteristic ways. How you respond to a question is differentially helpful in developing a student's intelligence. We propose a seven level model of teacher-student interaction in the questioning process (Sternberg 1994). Responses that correspond to the higher levels of our model better foster intellectual development than those in the lower levels. How you answer a student's question either places the student on the track to intellectual fulfillment or derailment. For example, after visiting Holland, seeing a documentary about Holland, or reading a book about the area, a student might ask why people in Holland are tall. Now consider the various ways you might respond to this or any question. The higher the level of your response, the more you enhance the student's </w:t>
      </w:r>
      <w:r>
        <w:lastRenderedPageBreak/>
        <w:t>intellectual development. Note that raising the level of response simply requires an affirming attitude toward the student and the question.</w:t>
      </w:r>
    </w:p>
    <w:p w:rsidR="00882F23" w:rsidRDefault="00882F23" w:rsidP="001066C2">
      <w:pPr>
        <w:pStyle w:val="NormalWeb"/>
        <w:jc w:val="both"/>
      </w:pPr>
      <w:r>
        <w:rPr>
          <w:b/>
          <w:bCs/>
        </w:rPr>
        <w:t>Level 1—Rejecting Questions.</w:t>
      </w:r>
      <w:r>
        <w:t xml:space="preserve"> Typical responses include "don't ask so many questions," "don't bother me," "don't ask stupid questions," and "be quiet!" Responding in this manner sends the message that questions are inappropriate and irritating and students learn to be seen and not heard. Consistently punishing students for asking questions teaches them to stop asking questions and they learn less. Frustration, time constraints, and many other factors may push teachers to use these responses, but we must recognize the repercussions.</w:t>
      </w:r>
    </w:p>
    <w:p w:rsidR="00882F23" w:rsidRDefault="00882F23" w:rsidP="001066C2">
      <w:pPr>
        <w:pStyle w:val="NormalWeb"/>
        <w:jc w:val="both"/>
      </w:pPr>
      <w:r>
        <w:rPr>
          <w:b/>
          <w:bCs/>
        </w:rPr>
        <w:t>Level 2—Restating Questions as Responses.</w:t>
      </w:r>
      <w:r>
        <w:t xml:space="preserve"> Typical responses are "because they are Dutch, and Dutch people are very tall," and "because they grow a lot." At this level we answer the question, but in a completely empty way. Our response is nothing more than a restatement of the original question. We state redundantly that people from Holland are tall because they are Dutch, or because the Dutch grow a lot. Or we say that a person acts the way he does "because he's human," or acts crazy "because she is insane," or that some people come up with good solutions "because they are high in intelligence."</w:t>
      </w:r>
    </w:p>
    <w:p w:rsidR="00882F23" w:rsidRDefault="00882F23" w:rsidP="001066C2">
      <w:pPr>
        <w:pStyle w:val="NormalWeb"/>
        <w:jc w:val="both"/>
      </w:pPr>
      <w:r>
        <w:rPr>
          <w:b/>
          <w:bCs/>
        </w:rPr>
        <w:t>Level 3—Admitting Ignorance or Responding Directly.</w:t>
      </w:r>
      <w:r>
        <w:t xml:space="preserve"> Typical responses at this level are "I don't know" and "because [followed by a reasonable answer about nutrition or genetics]." At this level teachers either say they do not know or respond based on what they do know. Students are given the opportunity to learn something or to realize that their teachers do not know everything. Admitting ignorance or responding directly are reasonable answers in certain situations, but they are not the best responses for fostering learning.</w:t>
      </w:r>
    </w:p>
    <w:p w:rsidR="00882F23" w:rsidRDefault="00882F23" w:rsidP="001066C2">
      <w:pPr>
        <w:pStyle w:val="NormalWeb"/>
        <w:jc w:val="both"/>
      </w:pPr>
      <w:r>
        <w:t>Teachers can answer at this level either with or without a reward. A reward is "that's a good question," "I'm glad you asked that," or "that's a really interesting question." Such a response is likely to increase the frequency of questions and fosters more learning opportunities.</w:t>
      </w:r>
    </w:p>
    <w:p w:rsidR="00882F23" w:rsidRDefault="00882F23" w:rsidP="001066C2">
      <w:pPr>
        <w:pStyle w:val="NormalWeb"/>
        <w:jc w:val="both"/>
      </w:pPr>
      <w:r>
        <w:rPr>
          <w:b/>
          <w:bCs/>
        </w:rPr>
        <w:t>Level 4—Encouraging Information Seeking.</w:t>
      </w:r>
      <w:r>
        <w:t xml:space="preserve"> Typical responses at this level are "I'll look it up in the encyclopedia" or "why don't you look it up in the encyclopedia?" Students learn that information can and should be sought and that the process does not end with just an answer or admission of ignorance.</w:t>
      </w:r>
    </w:p>
    <w:p w:rsidR="00882F23" w:rsidRDefault="00882F23" w:rsidP="001066C2">
      <w:pPr>
        <w:pStyle w:val="NormalWeb"/>
        <w:jc w:val="both"/>
      </w:pPr>
      <w:r>
        <w:t>Notice the difference in the two responses. In the first, the teacher takes responsibility for seeking the information and students learn that someone else will do the work for them. In the second response, the student is given the responsibility for learning and learns how to learn. Active learning helps students develop skills in seeking information.</w:t>
      </w:r>
    </w:p>
    <w:p w:rsidR="00882F23" w:rsidRDefault="00882F23" w:rsidP="001066C2">
      <w:pPr>
        <w:pStyle w:val="NormalWeb"/>
        <w:jc w:val="both"/>
      </w:pPr>
      <w:r>
        <w:rPr>
          <w:b/>
          <w:bCs/>
        </w:rPr>
        <w:t>Level 5—Considering Alternative Explanations.</w:t>
      </w:r>
      <w:r>
        <w:t xml:space="preserve"> At this level the teacher admits ignorance and suggests ideas for the student to explore. Ideally, the student and teacher generate ideas together: People in Holland might be tall because of the food, weather, genetics, or hormone injections. The student learns that even simple questions invite formulating and testing hypotheses.</w:t>
      </w:r>
    </w:p>
    <w:p w:rsidR="00882F23" w:rsidRDefault="00882F23" w:rsidP="001066C2">
      <w:pPr>
        <w:pStyle w:val="NormalWeb"/>
        <w:jc w:val="both"/>
      </w:pPr>
      <w:r>
        <w:rPr>
          <w:b/>
          <w:bCs/>
        </w:rPr>
        <w:t>Level 6—Considering and Evaluating Explanations.</w:t>
      </w:r>
      <w:r>
        <w:t xml:space="preserve"> Students are not only encouraged to explore alternative explanations, as in Level 5, but also to evaluate the explanations. A typical question is "how can we decide which of these explanations is correct?" For example, if genetics are responsible for the average height of the Dutch people, what do we expect to observe? How </w:t>
      </w:r>
      <w:r>
        <w:lastRenderedPageBreak/>
        <w:t>can we discern if food or weather is responsible? Students learn from the teacher's response not only how to generate alternative hypotheses, but also how to test hypotheses.</w:t>
      </w:r>
    </w:p>
    <w:p w:rsidR="00882F23" w:rsidRDefault="00882F23" w:rsidP="001066C2">
      <w:pPr>
        <w:pStyle w:val="NormalWeb"/>
        <w:jc w:val="both"/>
      </w:pPr>
      <w:r>
        <w:rPr>
          <w:b/>
          <w:bCs/>
        </w:rPr>
        <w:t>Level 7—Considering, Evaluating, and Following Up.</w:t>
      </w:r>
      <w:r>
        <w:t xml:space="preserve"> A typical response is "let's gather some information we need to help us decide among these hypotheses." The teacher encourages the students to gather information that might help determine a valid hypothesis. The students learn how to think and how to act on their thoughts. Although it may not be possible to test every hypothesis, it is often possible to test several. For example, the students can gather information about whether taller Dutch parents tend to have taller children, or about the traditional Dutch diet.</w:t>
      </w:r>
    </w:p>
    <w:p w:rsidR="005B17C8" w:rsidRDefault="005B17C8" w:rsidP="001066C2">
      <w:pPr>
        <w:pStyle w:val="NormalWeb"/>
        <w:spacing w:before="0" w:beforeAutospacing="0" w:after="0" w:afterAutospacing="0" w:line="360" w:lineRule="auto"/>
        <w:jc w:val="both"/>
      </w:pPr>
    </w:p>
    <w:p w:rsidR="005B17C8" w:rsidRDefault="005B17C8" w:rsidP="001066C2">
      <w:pPr>
        <w:pStyle w:val="NormalWeb"/>
        <w:spacing w:before="0" w:beforeAutospacing="0" w:after="0" w:afterAutospacing="0" w:line="360" w:lineRule="auto"/>
        <w:jc w:val="both"/>
      </w:pPr>
    </w:p>
    <w:p w:rsidR="005B17C8" w:rsidRDefault="005B17C8" w:rsidP="001066C2">
      <w:pPr>
        <w:pStyle w:val="NormalWeb"/>
        <w:spacing w:before="0" w:beforeAutospacing="0" w:after="0" w:afterAutospacing="0" w:line="360" w:lineRule="auto"/>
        <w:jc w:val="both"/>
      </w:pPr>
    </w:p>
    <w:p w:rsidR="005B17C8" w:rsidRDefault="005B17C8" w:rsidP="001066C2">
      <w:pPr>
        <w:pStyle w:val="NormalWeb"/>
        <w:spacing w:before="0" w:beforeAutospacing="0" w:after="0" w:afterAutospacing="0" w:line="360" w:lineRule="auto"/>
        <w:jc w:val="both"/>
      </w:pPr>
    </w:p>
    <w:p w:rsidR="005B17C8" w:rsidRDefault="005B17C8" w:rsidP="001066C2">
      <w:pPr>
        <w:pStyle w:val="NormalWeb"/>
        <w:spacing w:before="0" w:beforeAutospacing="0" w:after="0" w:afterAutospacing="0" w:line="360" w:lineRule="auto"/>
        <w:jc w:val="both"/>
      </w:pPr>
    </w:p>
    <w:p w:rsidR="00882F23" w:rsidRDefault="00882F23" w:rsidP="001066C2">
      <w:pPr>
        <w:pStyle w:val="NormalWeb"/>
        <w:spacing w:before="0" w:beforeAutospacing="0" w:after="0" w:afterAutospacing="0" w:line="360" w:lineRule="auto"/>
        <w:jc w:val="both"/>
      </w:pPr>
    </w:p>
    <w:p w:rsidR="00882F23" w:rsidRDefault="00882F23" w:rsidP="001066C2">
      <w:pPr>
        <w:pStyle w:val="NormalWeb"/>
        <w:spacing w:before="0" w:beforeAutospacing="0" w:after="0" w:afterAutospacing="0" w:line="360" w:lineRule="auto"/>
        <w:jc w:val="both"/>
      </w:pPr>
    </w:p>
    <w:p w:rsidR="00882F23" w:rsidRDefault="00882F23" w:rsidP="001066C2">
      <w:pPr>
        <w:pStyle w:val="NormalWeb"/>
        <w:spacing w:before="0" w:beforeAutospacing="0" w:after="0" w:afterAutospacing="0" w:line="360" w:lineRule="auto"/>
        <w:jc w:val="both"/>
      </w:pPr>
    </w:p>
    <w:p w:rsidR="00882F23" w:rsidRDefault="00882F23" w:rsidP="001066C2">
      <w:pPr>
        <w:pStyle w:val="NormalWeb"/>
        <w:spacing w:before="0" w:beforeAutospacing="0" w:after="0" w:afterAutospacing="0" w:line="360" w:lineRule="auto"/>
        <w:jc w:val="both"/>
      </w:pPr>
    </w:p>
    <w:p w:rsidR="00882F23" w:rsidRDefault="00882F23" w:rsidP="001066C2">
      <w:pPr>
        <w:pStyle w:val="NormalWeb"/>
        <w:spacing w:before="0" w:beforeAutospacing="0" w:after="0" w:afterAutospacing="0" w:line="360" w:lineRule="auto"/>
        <w:jc w:val="both"/>
      </w:pPr>
    </w:p>
    <w:p w:rsidR="00882F23" w:rsidRDefault="00882F23" w:rsidP="001066C2">
      <w:pPr>
        <w:pStyle w:val="NormalWeb"/>
        <w:spacing w:before="0" w:beforeAutospacing="0" w:after="0" w:afterAutospacing="0" w:line="360" w:lineRule="auto"/>
        <w:jc w:val="both"/>
      </w:pPr>
    </w:p>
    <w:p w:rsidR="00882F23" w:rsidRDefault="00882F23" w:rsidP="001066C2">
      <w:pPr>
        <w:pStyle w:val="NormalWeb"/>
        <w:spacing w:before="0" w:beforeAutospacing="0" w:after="0" w:afterAutospacing="0" w:line="360" w:lineRule="auto"/>
        <w:jc w:val="both"/>
      </w:pPr>
    </w:p>
    <w:p w:rsidR="00882F23" w:rsidRDefault="00882F23" w:rsidP="001066C2">
      <w:pPr>
        <w:pStyle w:val="NormalWeb"/>
        <w:spacing w:before="0" w:beforeAutospacing="0" w:after="0" w:afterAutospacing="0" w:line="360" w:lineRule="auto"/>
        <w:jc w:val="both"/>
      </w:pPr>
    </w:p>
    <w:p w:rsidR="00882F23" w:rsidRDefault="00882F23" w:rsidP="001066C2">
      <w:pPr>
        <w:pStyle w:val="NormalWeb"/>
        <w:spacing w:before="0" w:beforeAutospacing="0" w:after="0" w:afterAutospacing="0" w:line="360" w:lineRule="auto"/>
        <w:jc w:val="both"/>
      </w:pPr>
    </w:p>
    <w:p w:rsidR="00882F23" w:rsidRDefault="00882F23" w:rsidP="001066C2">
      <w:pPr>
        <w:pStyle w:val="NormalWeb"/>
        <w:spacing w:before="0" w:beforeAutospacing="0" w:after="0" w:afterAutospacing="0" w:line="360" w:lineRule="auto"/>
        <w:jc w:val="both"/>
      </w:pPr>
    </w:p>
    <w:p w:rsidR="00882F23" w:rsidRDefault="00882F23" w:rsidP="001066C2">
      <w:pPr>
        <w:pStyle w:val="NormalWeb"/>
        <w:spacing w:before="0" w:beforeAutospacing="0" w:after="0" w:afterAutospacing="0" w:line="360" w:lineRule="auto"/>
        <w:jc w:val="both"/>
      </w:pPr>
    </w:p>
    <w:p w:rsidR="00882F23" w:rsidRDefault="00882F23" w:rsidP="001066C2">
      <w:pPr>
        <w:pStyle w:val="NormalWeb"/>
        <w:spacing w:before="0" w:beforeAutospacing="0" w:after="0" w:afterAutospacing="0" w:line="360" w:lineRule="auto"/>
        <w:jc w:val="both"/>
      </w:pPr>
    </w:p>
    <w:p w:rsidR="00882F23" w:rsidRDefault="00882F23" w:rsidP="001066C2">
      <w:pPr>
        <w:pStyle w:val="NormalWeb"/>
        <w:spacing w:before="0" w:beforeAutospacing="0" w:after="0" w:afterAutospacing="0" w:line="360" w:lineRule="auto"/>
        <w:jc w:val="both"/>
      </w:pPr>
    </w:p>
    <w:p w:rsidR="00882F23" w:rsidRDefault="00882F23" w:rsidP="008523B1">
      <w:pPr>
        <w:pStyle w:val="NormalWeb"/>
        <w:spacing w:before="0" w:beforeAutospacing="0" w:after="0" w:afterAutospacing="0" w:line="360" w:lineRule="auto"/>
      </w:pPr>
    </w:p>
    <w:p w:rsidR="00882F23" w:rsidRDefault="00882F23" w:rsidP="008523B1">
      <w:pPr>
        <w:pStyle w:val="NormalWeb"/>
        <w:spacing w:before="0" w:beforeAutospacing="0" w:after="0" w:afterAutospacing="0" w:line="360" w:lineRule="auto"/>
      </w:pPr>
    </w:p>
    <w:p w:rsidR="00882F23" w:rsidRDefault="00882F23" w:rsidP="008523B1">
      <w:pPr>
        <w:pStyle w:val="NormalWeb"/>
        <w:spacing w:before="0" w:beforeAutospacing="0" w:after="0" w:afterAutospacing="0" w:line="360" w:lineRule="auto"/>
      </w:pPr>
    </w:p>
    <w:p w:rsidR="00882F23" w:rsidRDefault="00882F23" w:rsidP="008523B1">
      <w:pPr>
        <w:pStyle w:val="NormalWeb"/>
        <w:spacing w:before="0" w:beforeAutospacing="0" w:after="0" w:afterAutospacing="0" w:line="360" w:lineRule="auto"/>
      </w:pPr>
    </w:p>
    <w:p w:rsidR="00882F23" w:rsidRDefault="00882F23" w:rsidP="008523B1">
      <w:pPr>
        <w:pStyle w:val="NormalWeb"/>
        <w:spacing w:before="0" w:beforeAutospacing="0" w:after="0" w:afterAutospacing="0" w:line="360" w:lineRule="auto"/>
      </w:pPr>
    </w:p>
    <w:p w:rsidR="00882F23" w:rsidRDefault="00882F23" w:rsidP="008523B1">
      <w:pPr>
        <w:pStyle w:val="NormalWeb"/>
        <w:spacing w:before="0" w:beforeAutospacing="0" w:after="0" w:afterAutospacing="0" w:line="360" w:lineRule="auto"/>
      </w:pPr>
    </w:p>
    <w:p w:rsidR="00882F23" w:rsidRDefault="00882F23"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p>
    <w:p w:rsidR="005B17C8" w:rsidRDefault="005B17C8" w:rsidP="008523B1">
      <w:pPr>
        <w:pStyle w:val="NormalWeb"/>
        <w:spacing w:before="0" w:beforeAutospacing="0" w:after="0" w:afterAutospacing="0" w:line="360" w:lineRule="auto"/>
      </w:pPr>
      <w:r w:rsidRPr="00882F23">
        <w:rPr>
          <w:b/>
          <w:lang w:val="id-ID"/>
        </w:rPr>
        <w:lastRenderedPageBreak/>
        <w:t>Model</w:t>
      </w:r>
      <w:r w:rsidRPr="00882F23">
        <w:rPr>
          <w:b/>
        </w:rPr>
        <w:t xml:space="preserve"> </w:t>
      </w:r>
      <w:r w:rsidRPr="00882F23">
        <w:rPr>
          <w:b/>
          <w:lang w:val="id-ID"/>
        </w:rPr>
        <w:t>Kreativitas</w:t>
      </w:r>
      <w:r w:rsidRPr="00882F23">
        <w:rPr>
          <w:b/>
          <w:lang w:val="id-ID"/>
        </w:rPr>
        <w:br/>
      </w:r>
      <w:r>
        <w:rPr>
          <w:lang w:val="id-ID"/>
        </w:rPr>
        <w:t>Cara paling ampuh untuk mengembangkan kreativitas pada siswa Anda adalah menjadi panutan. Anak-anak mengembangkan kreativitas bukan saat Anda memberi tahu mereka, tapi saat Anda menunjukkannya kepada mereka.</w:t>
      </w:r>
      <w:r>
        <w:rPr>
          <w:lang w:val="id-ID"/>
        </w:rPr>
        <w:br/>
        <w:t>Guru yang paling Anda ingat dari hari sekolah Anda bukanlah mereka yang menjejalkan sebagian besar konten ke dalam ceramah mereka. Guru yang Anda ingat adalah mereka yang pikiran dan tindakannya berperan sebagai teladan Anda. Kemungkinan besar mereka menyeimbangkan konten pengajaran dengan mengajari Anda cara berpikir dengan dan tentang konten itu.</w:t>
      </w:r>
      <w:r>
        <w:rPr>
          <w:lang w:val="id-ID"/>
        </w:rPr>
        <w:br/>
        <w:t>Guru Williams yang paling berkesan adalah seorang profesor perguruan tinggi puisi Amerika modern. Pesannya adalah bahwa masing-masing muridnya memiliki bakat untuk menulis puisi dan masing-masing akan menuliskannya pada akhir masa jabatannya. Antusiasmenya menular, dan ajarannya dibumbui dengan saran bagaimana memulai sebuah puisi atau esai ("menumpahkan kacang!") Dan bagaimana menulis dengan ringkas ("tuliskan cara Anda berbicara-tapi tanpa pengulangan!"). Dia mendorong kita untuk menulis puisi dalam bentuk penyair agung dan kemudian mengembangkan gaya kita sendiri. Dia membaca puisi kami dengan keras ke kelas (tanpa mengidentifikasi pengarangnya) dan mengkritik dan memuji pekerjaan kami.</w:t>
      </w:r>
      <w:r>
        <w:rPr>
          <w:lang w:val="id-ID"/>
        </w:rPr>
        <w:br/>
        <w:t>Menjelang akhir zaman kita semua menulis puisi, sebagian besar cukup bagus, hampir semuanya lebih baik dari yang kita duga. Profesor itu adalah panutan untuk mendukung kinerja kreatif-dia tidak menghakimi, dia mendorong gagasan baru, dia memuji apa yang berhasil, dia menjelaskan apa yang tidak berhasil, dan dia percaya pada setiap siswa. Dia menggunakan teknik khusus untuk mendorong kita, tapi Williams mengingat antusiasme dan contoh pribadinya.</w:t>
      </w:r>
    </w:p>
    <w:p w:rsidR="005B17C8" w:rsidRDefault="005B17C8" w:rsidP="008523B1">
      <w:pPr>
        <w:pStyle w:val="NormalWeb"/>
        <w:spacing w:before="0" w:beforeAutospacing="0" w:after="0" w:afterAutospacing="0" w:line="360" w:lineRule="auto"/>
      </w:pPr>
      <w:r>
        <w:rPr>
          <w:lang w:val="id-ID"/>
        </w:rPr>
        <w:t>Terkadang, kita akan mengajarkan sebuah lokakarya untuk mengembangkan kreativitas dan seseorang pasti bertanya secara tepat bagaimana mengembangkan kreativitas. Awal yang buruk Kami bisa memulainya, tapi kami tidak bisa memberi tahu Anda dengan tepat apa yang harus dilakukan atau bagaimana melakukannya. Anda tidak bisa mengikuti resep untuk mengembangkan kreativitas-pertama, karena tidak ada; Kedua, karena resep seperti itu akan memberi pemodelan peran yang tidak kreatif. Sebagai gantinya, ikuti panduan dalam buku ini dan tunjukkan kepada siswa proses kreatif Anda untuk mendorong mereka dalam pemikiran kreatif mereka sendiri.</w:t>
      </w:r>
      <w:r>
        <w:rPr>
          <w:lang w:val="id-ID"/>
        </w:rPr>
        <w:br/>
        <w:t xml:space="preserve">Melayani sebagai panutan untuk perilaku kreatif sangat penting jika Anda mengharapkan siswa dan kolega untuk terlibat dalam perilaku kreatif. Jadi pikirkan baik-baik nilai, tujuan, dan gagasan Anda tentang kreativitas. Dibutuhkan kerja untuk memodelkan pemikiran kreatif dalam </w:t>
      </w:r>
      <w:r>
        <w:rPr>
          <w:lang w:val="id-ID"/>
        </w:rPr>
        <w:lastRenderedPageBreak/>
        <w:t>tindakan, tapi Anda tidak harus menjadi seorang jenius yang kreatif. Ide perjalanan lapangan yang hebat - atau lebih baik, mendorong siswa Anda untuk memikirkannya - adalah awal yang baik. Siswa melihat dan menanggapi contoh Anda lebih banyak daripada kata-kata Anda. Saat mengajar untuk kreativitas, aturan pertama adalah mengingat bahwa siswa mengikuti apa yang Anda lakukan, bukan apa yang Anda katakan. Anda tidak bisa hanya berbicara bicara dan mengharapkan hasil, Anda harus berjalan berjalan.</w:t>
      </w:r>
    </w:p>
    <w:p w:rsidR="00277869" w:rsidRDefault="00277869" w:rsidP="008523B1">
      <w:pPr>
        <w:pStyle w:val="NormalWeb"/>
        <w:spacing w:before="0" w:beforeAutospacing="0" w:after="0" w:afterAutospacing="0" w:line="360" w:lineRule="auto"/>
        <w:rPr>
          <w:b/>
        </w:rPr>
      </w:pPr>
    </w:p>
    <w:p w:rsidR="005B17C8" w:rsidRDefault="005B17C8" w:rsidP="008523B1">
      <w:pPr>
        <w:pStyle w:val="NormalWeb"/>
        <w:spacing w:before="0" w:beforeAutospacing="0" w:after="0" w:afterAutospacing="0" w:line="360" w:lineRule="auto"/>
      </w:pPr>
      <w:r w:rsidRPr="005B17C8">
        <w:rPr>
          <w:b/>
          <w:lang w:val="id-ID"/>
        </w:rPr>
        <w:t xml:space="preserve">Membangun </w:t>
      </w:r>
      <w:r w:rsidR="00277869">
        <w:rPr>
          <w:b/>
        </w:rPr>
        <w:t>Efisiensi Diri</w:t>
      </w:r>
      <w:r w:rsidRPr="005B17C8">
        <w:rPr>
          <w:b/>
          <w:lang w:val="id-ID"/>
        </w:rPr>
        <w:br/>
      </w:r>
      <w:r>
        <w:rPr>
          <w:lang w:val="id-ID"/>
        </w:rPr>
        <w:t>Keterbatasan utama pada apa yang dapat dilakukan siswa adalah apa yang mereka pikir tidak dapat mereka lakukan. Semua siswa memiliki kapasitas untuk menjadi pencipta dan mengalami kegembiraan yang berhubungan dengan membuat sesuatu yang baru, tapi pertama-tama Anda harus memberi mereka basis kreativitas yang kuat. Terkadang guru dan orang tua secara tidak sengaja membatasi apa yang dapat dilakukan siswa dengan mengirimkan pesan yang mengungkapkan atau menyiratkan batasan pada potensi prestasi siswa.</w:t>
      </w:r>
      <w:r>
        <w:rPr>
          <w:lang w:val="id-ID"/>
        </w:rPr>
        <w:br/>
        <w:t>Saran serampangan membunuh inisiatif dan kepercayaan diri dan sering salah. Saran semacam itu mungkin merupakan komunikasi terbuka atau rahasia tentang seseorang yang tidak memiliki kemampuan untuk melakukan hal-hal tertentu, atau kepribadian untuk melakukan hal-hal lain, atau motivasi untuk menyelesaikan sesuatu. Biarkan siswa Anda tahu bahwa mereka memiliki kemampuan untuk memenuhi semua tantangan hidup - tugas mereka adalah memutuskan seberapa keras mereka akan bekerja untuk menghadapi tantangan tersebut.</w:t>
      </w:r>
    </w:p>
    <w:p w:rsidR="00882F23" w:rsidRDefault="00882F23" w:rsidP="008523B1">
      <w:pPr>
        <w:pStyle w:val="NormalWeb"/>
        <w:spacing w:before="0" w:beforeAutospacing="0" w:after="0" w:afterAutospacing="0" w:line="360" w:lineRule="auto"/>
      </w:pPr>
      <w:r>
        <w:rPr>
          <w:lang w:val="id-ID"/>
        </w:rPr>
        <w:t>Banyak yang bisa dibilang sebagian besar - dari apa yang tidak dapat kita lakukan dalam hidup adalah karena kita mengatakan kepada diri sendiri bahwa kita tidak dapat (seringkali karena seseorang mengatakan bahwa kita tidak dapat dan kita percaya orang itu). Rosenthal dan Jacobson (1968) mengatakan kepada para guru bahwa tes psikologis mengungkapkan bahwa beberapa siswa mereka akan mekar selama tahun depan. Potensi potensial yang dipilih secara acak memang berkinerja lebih baik daripada siswa lainnya, akibatnya terkadang disebut efek Pygmalion. Beberapa peneliti memperdebatkan rincian metodologi yang digunakan dalam percobaan Rosenthal dan Jacobson, namun hanya sedikit yang membantah kesimpulan tersebut. Menetapkan harapan cukup sering untuk mewujudkannya. Siswa dapat melakukan cukup banyak apa pun yang mereka buat dari pikiran mereka untuk dilakukan dalam keterbatasan alami - yang menahan mereka adalah seperangkat keyakinan tentang keterbatasan mereka.</w:t>
      </w:r>
      <w:r>
        <w:rPr>
          <w:lang w:val="id-ID"/>
        </w:rPr>
        <w:br/>
        <w:t>Kami mengamati efek yang serupa dengan yang diungkapkan oleh eksperimen Rosenthal dan Jacobson. Tommy adalah masalah besar di kelas 5. Gurunya mengeluhkannya terus-menerus dan pahit. Tommy tampil kurang akademis, bertingkah laku buruk di kelas, bertengkar dengan anak-</w:t>
      </w:r>
      <w:r>
        <w:rPr>
          <w:lang w:val="id-ID"/>
        </w:rPr>
        <w:lastRenderedPageBreak/>
        <w:t>anak lain, dan berbicara kembali dengan gurunya. Guru tersebut menanggapi dengan sering mengirim Tommy ke luar kelas untuk pelatihan perbaikan, dengan alasan Tommy tidak masuk kelas arus utama karena dia kurang memiliki kecerdasan dasar.</w:t>
      </w:r>
    </w:p>
    <w:p w:rsidR="00882F23" w:rsidRDefault="00882F23" w:rsidP="008523B1">
      <w:pPr>
        <w:pStyle w:val="NormalWeb"/>
        <w:spacing w:before="0" w:beforeAutospacing="0" w:after="0" w:afterAutospacing="0" w:line="360" w:lineRule="auto"/>
      </w:pPr>
      <w:r>
        <w:rPr>
          <w:lang w:val="id-ID"/>
        </w:rPr>
        <w:t>Hal yang luar biasa terjadi pada Tommy di kelas 6. Perilaku, nilai, dan kehadirannya meningkat. Dia berhenti berbicara di kelas dan mengganggu gurunya, dan dia jarang bersikap konfrontatif. Dia adalah anak yang lebih baik dan penampilannya lebih rapi dan bersih. Beberapa faktor yang terlibat, namun guru baru Tommy adalah kunci transformasi dirinya. Pada awal tahun, guru kelas 6 menjelaskan kepada kami bahwa dia telah diperingatkan tentang beberapa anak, terutama Tommy. Tapi dia percaya bahwa masalah perilaku Tommy mencegahnya menampilkan kompetensi akademis. Tommy lisan, seperti yang dicatat guru ini, dan hanya perlu belajar menggunakan keterampilan lisannya untuk tugas sekolah.</w:t>
      </w:r>
      <w:r>
        <w:rPr>
          <w:lang w:val="id-ID"/>
        </w:rPr>
        <w:br/>
        <w:t>Sambil mengoreksi tingkah laku Tommy, guru kelas 6 memberi tahu dia bahwa dia mampu berhasil di sekolah. Ketika dia melakukan pekerjaan rumah dengan buruk, dia menjelaskan kepada Tommy bahwa dia tidak memiliki persiapan yang telah dialami murid-murid lain dan bahwa dia harus mengulang tugas untuk mengembangkan keterampilannya. Dia berhenti mengiriminya latihan perbaikan karena stigma yang terkait dengannya. Sebagai gantinya, dia bekerja dengan Tommy dan membiarkan dia tahu bahwa dia mempercayainya. Ketika anak-anak lain menertawakan Tommy, gurunya menunjukkan bahwa setiap orang membuat kesalahan. Dalam mempertahankannya dan membiarkan dia mengulang tugas, dia membuat Tommy merasa positif dengan dirinya sendiri. Tommy akhirnya terbukti mampu melakukan karya kreatif yang mencolok, sebagian karena percaya pada dirinya sendiri. Baru-baru ini Tommy mengumumkan kepada kami bahwa dia menyukai sekolah karena dia tahu dia bisa menjadi orang yang baik-cukup beralih dari kelas 5.</w:t>
      </w:r>
    </w:p>
    <w:p w:rsidR="00277869" w:rsidRDefault="00277869" w:rsidP="008523B1">
      <w:pPr>
        <w:pStyle w:val="NormalWeb"/>
        <w:spacing w:before="0" w:beforeAutospacing="0" w:after="0" w:afterAutospacing="0" w:line="360" w:lineRule="auto"/>
      </w:pPr>
    </w:p>
    <w:p w:rsidR="00882F23" w:rsidRDefault="00882F23" w:rsidP="008523B1">
      <w:pPr>
        <w:pStyle w:val="NormalWeb"/>
        <w:spacing w:before="0" w:beforeAutospacing="0" w:after="0" w:afterAutospacing="0" w:line="360" w:lineRule="auto"/>
      </w:pPr>
      <w:r>
        <w:rPr>
          <w:lang w:val="id-ID"/>
        </w:rPr>
        <w:t xml:space="preserve">Saat siswa mengajukan pertanyaan, guru merespon dengan beberapa cara yang berbeda. Bagaimana Anda menanggapi sebuah pertanyaan secara berbeda membantu dalam mengembangkan kecerdasan siswa. Kami mengusulkan tujuh tingkat model interaksi guru-siswa dalam proses tanya jawab (Sternberg 1994). Respons yang sesuai dengan tingkat perkembangan model intelektual kita lebih tinggi daripada yang ada di tingkat bawah. Bagaimana Anda menjawab pertanyaan seorang siswa akan menempatkan siswa di jalur ke pemenuhan intelektual atau penggelinciran. Misalnya, setelah mengunjungi Holland, melihat sebuah film dokumenter tentang Belanda, atau membaca buku tentang daerah tersebut, seorang siswa mungkin bertanya mengapa orang di Belanda tinggi. Sekarang pertimbangkan berbagai cara untuk menanggapi pertanyaan ini atau pertanyaan apa pun. Semakin tinggi tingkat respons Anda, semakin Anda </w:t>
      </w:r>
      <w:r>
        <w:rPr>
          <w:lang w:val="id-ID"/>
        </w:rPr>
        <w:lastRenderedPageBreak/>
        <w:t>meningkatkan perkembangan intelektual siswa. Perhatikan bahwa menaikkan tingkat respons hanya memerlukan sikap yang teguh terhadap siswa dan pertanyaannya.</w:t>
      </w:r>
    </w:p>
    <w:p w:rsidR="00882F23" w:rsidRDefault="00882F23" w:rsidP="008523B1">
      <w:pPr>
        <w:pStyle w:val="NormalWeb"/>
        <w:spacing w:before="0" w:beforeAutospacing="0" w:after="0" w:afterAutospacing="0" w:line="360" w:lineRule="auto"/>
      </w:pPr>
      <w:r w:rsidRPr="00882F23">
        <w:rPr>
          <w:b/>
          <w:lang w:val="id-ID"/>
        </w:rPr>
        <w:t>Pertanyaan Penolakan Tingkat 1.</w:t>
      </w:r>
      <w:r>
        <w:rPr>
          <w:lang w:val="id-ID"/>
        </w:rPr>
        <w:t xml:space="preserve"> Tanggapan yang umum termasuk "jangan tanya begitu banyak pertanyaan," "Jangan ganggu saya," "jangan tanya pertanyaan bodoh," dan "diamlah!" Menanggapi dengan cara ini mengirimkan pesan bahwa pertanyaan itu tidak pantas dan menjengkelkan dan siswa belajar untuk terlihat dan tidak didengar. Secara konsisten menghukum siswa karena mengajukan pertanyaan mengajarkan mereka untuk berhenti mengajukan pertanyaan dan mereka kurang belajar. Frustrasi, kendala waktu, dan banyak faktor lainnya dapat mendorong guru untuk menggunakan respons ini, namun kita harus mengenali akibatnya.</w:t>
      </w:r>
      <w:r>
        <w:rPr>
          <w:lang w:val="id-ID"/>
        </w:rPr>
        <w:br/>
      </w:r>
      <w:r w:rsidRPr="00882F23">
        <w:rPr>
          <w:b/>
          <w:lang w:val="id-ID"/>
        </w:rPr>
        <w:t xml:space="preserve">Pertanyaan Mengembalikan Tingkat 2 </w:t>
      </w:r>
      <w:r>
        <w:rPr>
          <w:lang w:val="id-ID"/>
        </w:rPr>
        <w:t>sebagai Respons. Tanggapan khasnya adalah "karena mereka orang Belanda, dan orang Belanda sangat tinggi," dan "karena mereka tumbuh banyak." Pada tingkat ini kita menjawab pertanyaan, tapi dengan cara yang benar-benar kosong. Tanggapan kami tidak lain adalah penyajian ulang dari pertanyaan awal. Kami menyatakan secara berlebihan bahwa orang-orang dari Belanda tinggi karena mereka orang Belanda, atau karena Belanda tumbuh banyak. Atau kita katakan bahwa seseorang bertindak seperti dia "karena dia manusiawi," atau bertindak gila "karena dia gila," atau beberapa orang menghasilkan solusi yang baik "karena mereka memiliki kecerdasan tinggi."</w:t>
      </w:r>
    </w:p>
    <w:p w:rsidR="00882F23" w:rsidRDefault="00882F23" w:rsidP="008523B1">
      <w:pPr>
        <w:pStyle w:val="NormalWeb"/>
        <w:spacing w:before="0" w:beforeAutospacing="0" w:after="0" w:afterAutospacing="0" w:line="360" w:lineRule="auto"/>
      </w:pPr>
      <w:r w:rsidRPr="00882F23">
        <w:rPr>
          <w:b/>
          <w:lang w:val="id-ID"/>
        </w:rPr>
        <w:t>Tingkat 3-Mengakui Ketidaktahuan atau Menanggapi Secara Langsung.</w:t>
      </w:r>
      <w:r>
        <w:rPr>
          <w:lang w:val="id-ID"/>
        </w:rPr>
        <w:t xml:space="preserve"> Respons khas pada tingkat ini adalah "Saya tidak tahu" dan "karena [diikuti oleh jawaban yang masuk akal tentang nutrisi atau genetika]." Pada tingkat ini, guru mengatakan bahwa mereka tidak tahu atau merespons berdasarkan apa yang mereka ketahui. Siswa diberi kesempatan untuk belajar sesuatu atau untuk menyadari bahwa guru mereka tidak mengetahui segalanya. Mengakui ketidaktahuan atau menanggapi secara langsung adalah jawaban yang masuk akal dalam situasi tertentu, namun ini bukanlah tanggapan terbaik untuk mendorong pembelajaran.</w:t>
      </w:r>
      <w:r>
        <w:rPr>
          <w:lang w:val="id-ID"/>
        </w:rPr>
        <w:br/>
        <w:t>Guru dapat menjawab pada tingkat ini baik dengan atau tanpa imbalan. Hadiah adalah "itu pertanyaan bagus," "Saya senang Anda menanyakannya," atau "itu pertanyaan yang sangat menarik." Respons semacam itu cenderung meningkatkan frekuensi pertanyaan dan mendorong lebih banyak kesempatan belajar.</w:t>
      </w:r>
      <w:r>
        <w:rPr>
          <w:lang w:val="id-ID"/>
        </w:rPr>
        <w:br/>
      </w:r>
      <w:r w:rsidRPr="00882F23">
        <w:rPr>
          <w:b/>
          <w:lang w:val="id-ID"/>
        </w:rPr>
        <w:t xml:space="preserve">Tingkat 4-Mendorong Pencarian Informasi. </w:t>
      </w:r>
      <w:r>
        <w:rPr>
          <w:lang w:val="id-ID"/>
        </w:rPr>
        <w:t>Tanggapan tipikal pada tingkat ini adalah "Saya akan mencarinya di ensiklopedia" atau "mengapa Anda tidak mencarinya di ensiklopedia?" Siswa belajar bahwa informasi dapat dan harus dicari dan prosesnya tidak hanya dengan jawaban atau pengakuan ketidaktahuan.</w:t>
      </w:r>
      <w:r>
        <w:rPr>
          <w:lang w:val="id-ID"/>
        </w:rPr>
        <w:br/>
        <w:t xml:space="preserve">Perhatikan perbedaan kedua respons tersebut. Pada awalnya, guru bertanggung jawab untuk mencari informasi dan siswa mengetahui bahwa orang lain akan melakukan pekerjaan untuk </w:t>
      </w:r>
      <w:r>
        <w:rPr>
          <w:lang w:val="id-ID"/>
        </w:rPr>
        <w:lastRenderedPageBreak/>
        <w:t>mereka. Pada respon kedua, siswa diberi tanggung jawab untuk belajar dan belajar bagaimana belajar. Pembelajaran aktif membantu siswa mengembangkan keterampilan dalam mencari informasi</w:t>
      </w:r>
    </w:p>
    <w:p w:rsidR="00882F23" w:rsidRDefault="00882F23" w:rsidP="008523B1">
      <w:pPr>
        <w:pStyle w:val="NormalWeb"/>
        <w:spacing w:before="0" w:beforeAutospacing="0" w:after="0" w:afterAutospacing="0" w:line="360" w:lineRule="auto"/>
      </w:pPr>
      <w:r w:rsidRPr="00882F23">
        <w:rPr>
          <w:b/>
          <w:lang w:val="id-ID"/>
        </w:rPr>
        <w:t>Tingkat 5-Menimbang Penjelasan Alternatif</w:t>
      </w:r>
      <w:r>
        <w:rPr>
          <w:lang w:val="id-ID"/>
        </w:rPr>
        <w:t>. Pada tingkat ini guru mengakui ketidaktahuan dan menyarankan gagasan agar siswa dapat mengeksplorasi. Idealnya, siswa dan guru menghasilkan gagasan bersama: Orang-orang di Belanda mungkin tinggi karena makanan, cuaca, genetika, atau suntikan hormon. Siswa belajar bahwa pertanyaan sederhana pun mengundang perumusan dan pengujian hipotesis.</w:t>
      </w:r>
      <w:r>
        <w:rPr>
          <w:lang w:val="id-ID"/>
        </w:rPr>
        <w:br/>
      </w:r>
      <w:r w:rsidRPr="00882F23">
        <w:rPr>
          <w:b/>
          <w:lang w:val="id-ID"/>
        </w:rPr>
        <w:t>Tingkat 6-Menimbang dan Mengevaluasi Penjelasan</w:t>
      </w:r>
      <w:r>
        <w:rPr>
          <w:lang w:val="id-ID"/>
        </w:rPr>
        <w:t>. Siswa tidak hanya terdorong untuk mengeksplorasi penjelasan alternatif, seperti di Level 5, tapi juga untuk mengevaluasi penjelasannya. Pertanyaan yang khas adalah "bagaimana kita bisa memutuskan mana dari penjelasan ini yang benar?" Misalnya, jika genetika bertanggung jawab atas tinggi rata-rata orang Belanda, apa yang akan kita amati? Bagaimana kita bisa membedakan apakah makanan atau cuaca bertanggung jawab? Siswa belajar dari respon guru tidak hanya bagaimana menghasilkan hipotesis alternatif, tapi juga bagaimana cara menguji hipotesis.</w:t>
      </w:r>
    </w:p>
    <w:p w:rsidR="00882F23" w:rsidRDefault="00882F23" w:rsidP="008523B1">
      <w:pPr>
        <w:pStyle w:val="NormalWeb"/>
        <w:spacing w:before="0" w:beforeAutospacing="0" w:after="0" w:afterAutospacing="0" w:line="360" w:lineRule="auto"/>
      </w:pPr>
      <w:r w:rsidRPr="00882F23">
        <w:rPr>
          <w:b/>
          <w:lang w:val="id-ID"/>
        </w:rPr>
        <w:t>Tingkat 7-Menimbang, Mengevaluasi, dan Menindaklanjuti.</w:t>
      </w:r>
      <w:r>
        <w:rPr>
          <w:lang w:val="id-ID"/>
        </w:rPr>
        <w:t xml:space="preserve"> Tanggapan yang umum adalah "mari kita mengumpulkan beberapa informasi yang perlu kita bantu untuk kita putuskan di antara hipotesis-hipotesis ini." Guru mendorong siswa untuk mengumpulkan informasi yang mungkin bisa membantu menentukan hipotesis yang valid. Para siswa belajar bagaimana berpikir dan bagaimana bertindak berdasarkan pemikiran mereka. Meskipun tidak memungkinkan untuk menguji setiap hipotesis, seringkali mungkin untuk menguji beberapa hipotesis. Misalnya, para siswa dapat mengumpulkan informasi tentang apakah orang tua Belanda yang lebih tinggi cenderung memiliki anak lebih tinggi, atau tentang makanan tradisional Belanda.</w:t>
      </w:r>
    </w:p>
    <w:p w:rsidR="00E42A51" w:rsidRDefault="00E42A51" w:rsidP="008523B1">
      <w:pPr>
        <w:pStyle w:val="NormalWeb"/>
        <w:spacing w:before="0" w:beforeAutospacing="0" w:after="0" w:afterAutospacing="0" w:line="360" w:lineRule="auto"/>
      </w:pPr>
    </w:p>
    <w:p w:rsidR="00E42A51" w:rsidRDefault="00E42A51" w:rsidP="008523B1">
      <w:pPr>
        <w:pStyle w:val="NormalWeb"/>
        <w:spacing w:before="0" w:beforeAutospacing="0" w:after="0" w:afterAutospacing="0" w:line="360" w:lineRule="auto"/>
      </w:pPr>
      <w:r>
        <w:t xml:space="preserve">Sumber: </w:t>
      </w:r>
      <w:hyperlink r:id="rId13" w:history="1">
        <w:r w:rsidRPr="007F779A">
          <w:rPr>
            <w:rStyle w:val="Hyperlink"/>
          </w:rPr>
          <w:t>http://ozpk.tripod.com/000000creat</w:t>
        </w:r>
      </w:hyperlink>
    </w:p>
    <w:p w:rsidR="00D63F31" w:rsidRDefault="00D63F31" w:rsidP="00D63F31">
      <w:pPr>
        <w:pStyle w:val="Heading3"/>
      </w:pPr>
      <w:r>
        <w:t xml:space="preserve">Pengembangan Bakat dan Kreativitas Peserta Didik </w:t>
      </w:r>
    </w:p>
    <w:p w:rsidR="00D63F31" w:rsidRDefault="00D63F31" w:rsidP="001D5C3E">
      <w:pPr>
        <w:pStyle w:val="ListParagraph"/>
        <w:numPr>
          <w:ilvl w:val="0"/>
          <w:numId w:val="3"/>
        </w:numPr>
      </w:pPr>
      <w:r>
        <w:t>Pengertian Bakat</w:t>
      </w:r>
      <w:r>
        <w:br/>
        <w:t>Menurut Semiawan (Ali dan Asrori 2005), bakat adalah kemampuan alamiah untuk memperoleh pengetahuan dan keterampilan, baik yang bersifat umum maupun bersifat khusus. Bakat umum apabila bakat yang berupa potensi itu bersifat umum, misalnya bakat intelektual umum. Sedangkan bakat khusus apabila bakat yang berupa potensi itu bersifat khusus, misalnya bakat akademik, bakat kinestetik, bakat seni atau bakat sosial.</w:t>
      </w:r>
      <w:r>
        <w:br/>
      </w:r>
      <w:r>
        <w:br/>
        <w:t>A. Jenis-jenis Bakat</w:t>
      </w:r>
      <w:r>
        <w:br/>
        <w:t>Setiap anak memiliki bakat yang berbeda-beda. Bakat khusus diklasifikasikan dalam lima bidang yaitu :</w:t>
      </w:r>
      <w:r>
        <w:br/>
      </w:r>
      <w:r>
        <w:lastRenderedPageBreak/>
        <w:t>1. Bakat akademik khusus.</w:t>
      </w:r>
      <w:r>
        <w:br/>
        <w:t>Misalnya bakat untuk memahami konsep yang berkaitan dengan angka-angka (numeric), logika bahasa (verbal) dan sejenisnya.</w:t>
      </w:r>
      <w:r>
        <w:br/>
        <w:t>2. Bakat kreatif produktif.</w:t>
      </w:r>
      <w:r>
        <w:br/>
        <w:t>Artinya bakat dalam menciptakan sesuatu yang baru misalnya, menghasilkan program komputer terbaru.arsitektur terbaru, dan sejenisnya.</w:t>
      </w:r>
      <w:r>
        <w:br/>
        <w:t>3. Bakat seni.</w:t>
      </w:r>
      <w:r>
        <w:br/>
        <w:t>Misalnya mampu mengaransemenmusik yang digemaribanyak orang, menciptakan lagu dalam waktu singkat.</w:t>
      </w:r>
      <w:r>
        <w:br/>
        <w:t>4. Bakat kinestetik/psikomotorik.</w:t>
      </w:r>
      <w:r>
        <w:br/>
        <w:t>Misalnya sepak bola dan bulu tangkis.</w:t>
      </w:r>
      <w:r>
        <w:br/>
        <w:t>5. Bakat sosial.</w:t>
      </w:r>
      <w:r>
        <w:br/>
        <w:t>Misalnya mahir melakukan nagosiasi, dan mahir dalam kepemimpinan.</w:t>
      </w:r>
      <w:r>
        <w:br/>
      </w:r>
      <w:r>
        <w:br/>
        <w:t>B. Hubungan Antara Bakat dan Prestasi.</w:t>
      </w:r>
      <w:r>
        <w:br/>
        <w:t>Menurut Munandar (Ali dan Asrori 2005) perwujudan nyata dari bakat adalah prestasi karena bakat sangat menentukan prestasi seseorang. Sekalipun demikian orsng yang berbakat belum tentu berprestasi. Hal ini karena bakay bersifat potensial yang membutuhkan latihan dan pengembangan secara maksimal. Berdasarkan penelitian terakhir, ditemukan bahwa sekitar 20% siswa SD dan SMP menjadi anak yang underachiever, artinya prestasi belajar yang mereka peroleh berada dibawah potensi atau bakat intelektual yang sesungguhnya mereka miliki.</w:t>
      </w:r>
      <w:r>
        <w:br/>
      </w:r>
      <w:r>
        <w:br/>
      </w:r>
      <w:r>
        <w:br/>
      </w:r>
      <w:r>
        <w:br/>
        <w:t>2. Pengartian Kreativitas.</w:t>
      </w:r>
      <w:r>
        <w:br/>
        <w:t>Menurut Rogers (Ali dan Asrori 2005), kreativitas merypakan suatu hasil munculnya hasil-hasil baru kedalam tindakan. Hasil-hasil baru itu berasal dari sifat-sifat unikindividu yang berinteraksi dengan individu lain. Kreativitas dapat muncul dalam situasi kebersamaan dan relasi yang bermakna.</w:t>
      </w:r>
      <w:r>
        <w:br/>
      </w:r>
      <w:r>
        <w:br/>
        <w:t>Definisi kreativitas itu kemudian dikelompokkan kembali dalam empat kategori yaitu :</w:t>
      </w:r>
      <w:r>
        <w:br/>
        <w:t>1. Person (pribadi).</w:t>
      </w:r>
      <w:r>
        <w:br/>
        <w:t>Pribadi dari individu yang kreatif merupakan titik pertemuan antara intelegensi, gaya kognitif, dan kepribadian motivasi.</w:t>
      </w:r>
      <w:r>
        <w:br/>
        <w:t>2. Press (pendorong).</w:t>
      </w:r>
      <w:r>
        <w:br/>
        <w:t>Bias berasal dari diri sendiri (internal) maupun lingkungan (eksternal).</w:t>
      </w:r>
      <w:r>
        <w:br/>
        <w:t>3. Process (proses).</w:t>
      </w:r>
      <w:r>
        <w:br/>
        <w:t>4. Product (produk).</w:t>
      </w:r>
      <w:r>
        <w:br/>
        <w:t>Keempat kategori “P” ini saling berkaitan. Pribadi kreatif yang melibatkan diri dalam proses kreatif, dengan dykungan atau dorongan dari lingkungan menghasilakan suatu produk kreatif.</w:t>
      </w:r>
      <w:r>
        <w:br/>
      </w:r>
      <w:r>
        <w:br/>
        <w:t>A. Hubungan Antara Kretivitas dan Intelegensi.</w:t>
      </w:r>
      <w:r>
        <w:br/>
        <w:t xml:space="preserve">Berdasarkan teori “ambang intelegensi untuk kreativitas” sampai tingkat intelegensi tertentu yang diperkirakan seputar IQ 120, ada hubungan yang erat antara intelegensi dan kretivitas. Produkkreativitas yang tinggi memerlukan tingkat intelegensi yang tinggi pula. Teori ini </w:t>
      </w:r>
      <w:r>
        <w:lastRenderedPageBreak/>
        <w:t>menemukan pula bahwa diatas ambang IQ &gt; 120 tidak ada kolerasi yang tinggi lagi antara intelegensi dan kreativitas.</w:t>
      </w:r>
      <w:r>
        <w:br/>
      </w:r>
      <w:r>
        <w:br/>
        <w:t>3. Identifikasi, Pengukuran Bakat dan Kreativitas.</w:t>
      </w:r>
      <w:r>
        <w:br/>
      </w:r>
      <w:r>
        <w:br/>
        <w:t>A. Alasan Mengidentifikaso Bakat Kreatif.</w:t>
      </w:r>
      <w:r>
        <w:br/>
        <w:t>1. Kreativitas sangat bermakna dalam kehidupan</w:t>
      </w:r>
      <w:r>
        <w:br/>
        <w:t>2. Melalui pengukuran dan identifikasi bakat kreatif kita bias mengetahui kemampuan kreativitas setiap peserta didik.</w:t>
      </w:r>
      <w:r>
        <w:br/>
        <w:t>3. Dengsn memshami bakat kreatif siswa yang terpendang kita bias membantu merancang kegiatan yang menantang dan menarik bagi siswa sehingga tercapai tujuan pembelajaran.</w:t>
      </w:r>
      <w:r>
        <w:br/>
      </w:r>
      <w:r>
        <w:br/>
      </w:r>
      <w:r>
        <w:br/>
      </w:r>
      <w:r>
        <w:br/>
      </w:r>
      <w:r>
        <w:br/>
        <w:t>B. Mengidentifikasi Lima Bakat Khusus.</w:t>
      </w:r>
      <w:r>
        <w:br/>
      </w:r>
      <w:r>
        <w:br/>
        <w:t>1. Bakat akademik khusus.</w:t>
      </w:r>
      <w:r>
        <w:br/>
        <w:t>Dalam hal ini kita dapat menggunakan tes prestasi akademis. Tes ini bertujuan mengukur pembelajaran pengetahuan tentang fakta dan prinsip, dan kemampuan untuk menerapkannya dalam situasi sehari-hari. Tes prestasi akademik dimaksudkan untuk mengukur prestasi belajar sehubungan denagn kinerja pada mata ajaran disekolah.</w:t>
      </w:r>
      <w:r>
        <w:br/>
        <w:t>2. Bakat Kreatif.</w:t>
      </w:r>
      <w:r>
        <w:br/>
        <w:t>Alat untukj mengisentifikasi bakat ini yang berlaku di Indonesia diantaranya kreativitas verbal tes ini terdiri dari enam subtes yang mengukur dimensi berfikir divergen yakni : tes permulaan kata, tes menyusun kata, tes membentuk kalimat tiga kata, tes sifat-sifat yang sama, tes macam-macam penggunaan, tes apa akibatnya.</w:t>
      </w:r>
      <w:r>
        <w:br/>
        <w:t>3. Bakat Seni.</w:t>
      </w:r>
      <w:r>
        <w:br/>
        <w:t>Mengenali bakat seni bergantung pada metode observasi yang dinilai oleh ahli dalam bidang seni. Diharapkan ahli-ahli tersebut tidak hanya hanya menilai kemampuan reproduktif di bidang seni, tetapi juga kemampuan inovatif, melalui kecendrungan untuk dapat melepaskan diri dari bentuk seni yang konvensional tradisional.</w:t>
      </w:r>
      <w:r>
        <w:br/>
        <w:t>4. Bakat Psikomotor.</w:t>
      </w:r>
      <w:r>
        <w:br/>
        <w:t>Dalam melakukan identifikasi psikomotorik, diperlukan pemahaman melalui kemampuan-kemampuan yang terkait dengan kemampuan psikomotorik yang akan diukur. Kemampuan-kemampuan tersebut adalah kemampuan intelekyual (seberapa baik pengetahuannya tentang gerakan-gerakan yang dilakukannya), tingkat perkembangan keseluruhsn badan (apakah badannya berkembang dengan normal), misalnya kecepatan, kelenturan, koordinasi, dan lain-lain.</w:t>
      </w:r>
      <w:r>
        <w:br/>
        <w:t>5. Bakat Sosial.</w:t>
      </w:r>
      <w:r>
        <w:br/>
        <w:t xml:space="preserve">Bakat sosisl didefenisiakan oleh Marlan (Munandar 1992) sebagai bakat kepemimpinan yang tidak mencakup kemampuan intelektual, tetapi juga kepribadian. Berdasarkan tinjauan teori dan hasil riset ditemukan bahwa faktor yang paling erat kaitannya denagan kepemimpinan adalah: kapasitas, prestasi tanggung jawab, peran serta, status, dan situasi. </w:t>
      </w:r>
    </w:p>
    <w:p w:rsidR="001D5C3E" w:rsidRDefault="001D5C3E" w:rsidP="001D5C3E">
      <w:pPr>
        <w:pStyle w:val="ListParagraph"/>
        <w:numPr>
          <w:ilvl w:val="0"/>
          <w:numId w:val="3"/>
        </w:numPr>
      </w:pPr>
    </w:p>
    <w:p w:rsidR="001D5C3E" w:rsidRPr="001D5C3E" w:rsidRDefault="001D5C3E" w:rsidP="001D5C3E">
      <w:pPr>
        <w:pStyle w:val="Heading3"/>
        <w:jc w:val="center"/>
        <w:rPr>
          <w:color w:val="FF0000"/>
          <w:sz w:val="28"/>
          <w:szCs w:val="28"/>
        </w:rPr>
      </w:pPr>
      <w:r w:rsidRPr="001D5C3E">
        <w:rPr>
          <w:color w:val="FF0000"/>
          <w:sz w:val="28"/>
          <w:szCs w:val="28"/>
        </w:rPr>
        <w:lastRenderedPageBreak/>
        <w:t>Pengembangan Bakat dan Kreativitas Peserta Didik</w:t>
      </w:r>
    </w:p>
    <w:p w:rsidR="001D5C3E" w:rsidRDefault="001D5C3E" w:rsidP="001D5C3E">
      <w:pPr>
        <w:rPr>
          <w:sz w:val="28"/>
          <w:szCs w:val="28"/>
        </w:rPr>
      </w:pPr>
    </w:p>
    <w:p w:rsidR="001D5C3E" w:rsidRPr="001D5C3E" w:rsidRDefault="001D5C3E" w:rsidP="001D5C3E">
      <w:pPr>
        <w:rPr>
          <w:sz w:val="28"/>
          <w:szCs w:val="28"/>
        </w:rPr>
      </w:pPr>
      <w:r w:rsidRPr="001D5C3E">
        <w:rPr>
          <w:sz w:val="28"/>
          <w:szCs w:val="28"/>
        </w:rPr>
        <w:t>1. Pengertian Bakat</w:t>
      </w:r>
      <w:r w:rsidRPr="001D5C3E">
        <w:rPr>
          <w:sz w:val="28"/>
          <w:szCs w:val="28"/>
        </w:rPr>
        <w:br/>
        <w:t>Menurut Semiawan (Ali dan Asrori 2005), bakat adalah kemampuan alamiah untuk memperoleh pengetahuan dan keterampilan, baik yang bersifat umum maupun bersifat khusus. Bakat umum apabila bakat yang berupa potensi itu bersifat umum, misalnya bakat intelektual umum. Sedangkan bakat khusus apabila bakat yang berupa potensi itu bersifat khusus, misalnya bakat akademik, bakat kinestetik, bakat seni atau bakat sosial.</w:t>
      </w:r>
      <w:r w:rsidRPr="001D5C3E">
        <w:rPr>
          <w:sz w:val="28"/>
          <w:szCs w:val="28"/>
        </w:rPr>
        <w:br/>
      </w:r>
      <w:r w:rsidRPr="001D5C3E">
        <w:rPr>
          <w:sz w:val="28"/>
          <w:szCs w:val="28"/>
        </w:rPr>
        <w:br/>
        <w:t>A. Jenis-jenis Bakat</w:t>
      </w:r>
      <w:r w:rsidRPr="001D5C3E">
        <w:rPr>
          <w:sz w:val="28"/>
          <w:szCs w:val="28"/>
        </w:rPr>
        <w:br/>
        <w:t>Setiap anak memiliki bakat yang berbeda-beda. Bakat khusus diklasifikasikan dalam lima bidang yaitu :</w:t>
      </w:r>
      <w:r w:rsidRPr="001D5C3E">
        <w:rPr>
          <w:sz w:val="28"/>
          <w:szCs w:val="28"/>
        </w:rPr>
        <w:br/>
        <w:t>1. Bakat akademik khusus.</w:t>
      </w:r>
      <w:r w:rsidRPr="001D5C3E">
        <w:rPr>
          <w:sz w:val="28"/>
          <w:szCs w:val="28"/>
        </w:rPr>
        <w:br/>
        <w:t>Misalnya bakat untuk memahami konsep yang berkaitan dengan angka-angka (numeric), logika bahasa (verbal) dan sejenisnya.</w:t>
      </w:r>
      <w:r w:rsidRPr="001D5C3E">
        <w:rPr>
          <w:sz w:val="28"/>
          <w:szCs w:val="28"/>
        </w:rPr>
        <w:br/>
        <w:t>2. Bakat kreatif produktif.</w:t>
      </w:r>
      <w:r w:rsidRPr="001D5C3E">
        <w:rPr>
          <w:sz w:val="28"/>
          <w:szCs w:val="28"/>
        </w:rPr>
        <w:br/>
        <w:t>Artinya bakat dalam menciptakan sesuatu yang baru misalnya, menghasilkan program komputer terbaru.arsitektur terbaru, dan sejenisnya.</w:t>
      </w:r>
      <w:r w:rsidRPr="001D5C3E">
        <w:rPr>
          <w:sz w:val="28"/>
          <w:szCs w:val="28"/>
        </w:rPr>
        <w:br/>
        <w:t>3. Bakat seni.</w:t>
      </w:r>
      <w:r w:rsidRPr="001D5C3E">
        <w:rPr>
          <w:sz w:val="28"/>
          <w:szCs w:val="28"/>
        </w:rPr>
        <w:br/>
        <w:t>Misalnya mampu mengaransemenmusik yang digemaribanyak orang, menciptakan lagu dalam waktu singkat.</w:t>
      </w:r>
      <w:r w:rsidRPr="001D5C3E">
        <w:rPr>
          <w:sz w:val="28"/>
          <w:szCs w:val="28"/>
        </w:rPr>
        <w:br/>
        <w:t>4. Bakat kinestetik/psikomotorik.</w:t>
      </w:r>
      <w:r w:rsidRPr="001D5C3E">
        <w:rPr>
          <w:sz w:val="28"/>
          <w:szCs w:val="28"/>
        </w:rPr>
        <w:br/>
        <w:t>Misalnya sepak bola dan bulu tangkis.</w:t>
      </w:r>
      <w:r w:rsidRPr="001D5C3E">
        <w:rPr>
          <w:sz w:val="28"/>
          <w:szCs w:val="28"/>
        </w:rPr>
        <w:br/>
        <w:t>5. Bakat sosial.</w:t>
      </w:r>
      <w:r w:rsidRPr="001D5C3E">
        <w:rPr>
          <w:sz w:val="28"/>
          <w:szCs w:val="28"/>
        </w:rPr>
        <w:br/>
        <w:t>Misalnya mahir melakukan nagosiasi, dan mahir dalam kepemimpinan.</w:t>
      </w:r>
      <w:r w:rsidRPr="001D5C3E">
        <w:rPr>
          <w:sz w:val="28"/>
          <w:szCs w:val="28"/>
        </w:rPr>
        <w:br/>
      </w:r>
      <w:r w:rsidRPr="001D5C3E">
        <w:rPr>
          <w:sz w:val="28"/>
          <w:szCs w:val="28"/>
        </w:rPr>
        <w:br/>
        <w:t>B. Hubungan Antara Bakat dan Prestasi.</w:t>
      </w:r>
      <w:r w:rsidRPr="001D5C3E">
        <w:rPr>
          <w:sz w:val="28"/>
          <w:szCs w:val="28"/>
        </w:rPr>
        <w:br/>
        <w:t>Menurut Munandar (Ali dan Asrori 2005) perwujudan nyata dari bakat adalah prestasi karena bakat sangat menentukan prestasi seseorang. Sekalipun demikian orsng yang berbakat belum tentu berprestasi. Hal ini karena bakay bersifat potensial yang membutuhkan latihan dan pengembangan secara maksimal. Berdasarkan penelitian terakhir, ditemukan bahwa sekitar 20% siswa SD dan SMP menjadi anak yang underachiever, artinya prestasi belajar yang mereka peroleh berada dibawah potensi atau bakat intelektual yang sesungguhnya mereka miliki.</w:t>
      </w:r>
      <w:r w:rsidRPr="001D5C3E">
        <w:rPr>
          <w:sz w:val="28"/>
          <w:szCs w:val="28"/>
        </w:rPr>
        <w:br/>
      </w:r>
      <w:r w:rsidRPr="001D5C3E">
        <w:rPr>
          <w:sz w:val="28"/>
          <w:szCs w:val="28"/>
        </w:rPr>
        <w:lastRenderedPageBreak/>
        <w:br/>
      </w:r>
      <w:r w:rsidRPr="001D5C3E">
        <w:rPr>
          <w:sz w:val="28"/>
          <w:szCs w:val="28"/>
        </w:rPr>
        <w:br/>
      </w:r>
      <w:r w:rsidRPr="001D5C3E">
        <w:rPr>
          <w:sz w:val="28"/>
          <w:szCs w:val="28"/>
        </w:rPr>
        <w:br/>
        <w:t>2. Pengartian Kreativitas.</w:t>
      </w:r>
      <w:r w:rsidRPr="001D5C3E">
        <w:rPr>
          <w:sz w:val="28"/>
          <w:szCs w:val="28"/>
        </w:rPr>
        <w:br/>
        <w:t>Menurut Rogers (Ali da</w:t>
      </w:r>
      <w:r w:rsidR="00570C00">
        <w:rPr>
          <w:sz w:val="28"/>
          <w:szCs w:val="28"/>
        </w:rPr>
        <w:t>n Asrori 2005), kreativitas meru</w:t>
      </w:r>
      <w:r w:rsidRPr="001D5C3E">
        <w:rPr>
          <w:sz w:val="28"/>
          <w:szCs w:val="28"/>
        </w:rPr>
        <w:t>pakan suatu hasil munculnya hasil-hasil baru kedalam tindakan. Hasil-hasil baru itu berasal dari sifat-sifat unik</w:t>
      </w:r>
      <w:r w:rsidR="00570C00">
        <w:rPr>
          <w:sz w:val="28"/>
          <w:szCs w:val="28"/>
        </w:rPr>
        <w:t xml:space="preserve"> </w:t>
      </w:r>
      <w:r w:rsidRPr="001D5C3E">
        <w:rPr>
          <w:sz w:val="28"/>
          <w:szCs w:val="28"/>
        </w:rPr>
        <w:t>individu yang berinteraksi dengan individu lain. Kreativitas dapat muncul dalam situasi kebersamaan dan relasi yang bermakna.</w:t>
      </w:r>
      <w:r w:rsidRPr="001D5C3E">
        <w:rPr>
          <w:sz w:val="28"/>
          <w:szCs w:val="28"/>
        </w:rPr>
        <w:br/>
      </w:r>
      <w:r w:rsidRPr="001D5C3E">
        <w:rPr>
          <w:sz w:val="28"/>
          <w:szCs w:val="28"/>
        </w:rPr>
        <w:br/>
        <w:t>Definisi kreativitas itu kemudian dikelompokkan kembali dalam empat kategori yaitu :</w:t>
      </w:r>
      <w:r w:rsidRPr="001D5C3E">
        <w:rPr>
          <w:sz w:val="28"/>
          <w:szCs w:val="28"/>
        </w:rPr>
        <w:br/>
        <w:t>1. Person (pribadi).</w:t>
      </w:r>
      <w:r w:rsidRPr="001D5C3E">
        <w:rPr>
          <w:sz w:val="28"/>
          <w:szCs w:val="28"/>
        </w:rPr>
        <w:br/>
        <w:t>Pribadi dari individu yang kreatif merupakan titik pertemuan antara intelegensi, gaya kognitif, dan kepribadian motivasi.</w:t>
      </w:r>
      <w:r w:rsidRPr="001D5C3E">
        <w:rPr>
          <w:sz w:val="28"/>
          <w:szCs w:val="28"/>
        </w:rPr>
        <w:br/>
        <w:t>2. Press (pendorong).</w:t>
      </w:r>
      <w:r w:rsidRPr="001D5C3E">
        <w:rPr>
          <w:sz w:val="28"/>
          <w:szCs w:val="28"/>
        </w:rPr>
        <w:br/>
        <w:t>Bias berasal dari diri sendiri (internal) maupun lingkungan (eksternal).</w:t>
      </w:r>
      <w:r w:rsidRPr="001D5C3E">
        <w:rPr>
          <w:sz w:val="28"/>
          <w:szCs w:val="28"/>
        </w:rPr>
        <w:br/>
        <w:t>3. Process (proses).</w:t>
      </w:r>
      <w:r w:rsidRPr="001D5C3E">
        <w:rPr>
          <w:sz w:val="28"/>
          <w:szCs w:val="28"/>
        </w:rPr>
        <w:br/>
        <w:t>4. Product (produk).</w:t>
      </w:r>
      <w:r w:rsidRPr="001D5C3E">
        <w:rPr>
          <w:sz w:val="28"/>
          <w:szCs w:val="28"/>
        </w:rPr>
        <w:br/>
        <w:t>Keempat kategori “P” ini saling berkaitan. Pribadi kreatif yang melibatkan diri dalam proses kreatif, dengan dykungan atau dorongan dari lingkungan menghasilakan suatu produk kreatif.</w:t>
      </w:r>
      <w:r w:rsidRPr="001D5C3E">
        <w:rPr>
          <w:sz w:val="28"/>
          <w:szCs w:val="28"/>
        </w:rPr>
        <w:br/>
      </w:r>
      <w:r w:rsidRPr="001D5C3E">
        <w:rPr>
          <w:sz w:val="28"/>
          <w:szCs w:val="28"/>
        </w:rPr>
        <w:br/>
        <w:t>A. Hubungan Antara Kretivitas dan Intelegensi.</w:t>
      </w:r>
      <w:r w:rsidRPr="001D5C3E">
        <w:rPr>
          <w:sz w:val="28"/>
          <w:szCs w:val="28"/>
        </w:rPr>
        <w:br/>
        <w:t>Berdasarkan teori “ambang intelegensi untuk kreativitas” sampai tingkat intelegensi tertentu yang diperkirakan seputar IQ 120, ada hubungan yang erat antara intelegensi dan kretivitas. Produkkreativitas yang tinggi memerlukan tingkat intelegensi yang tinggi pula. Teori ini menemukan pula bahwa diatas ambang IQ &gt; 120 tidak ada kolerasi yang tinggi lagi antara intelegensi dan kreativitas.</w:t>
      </w:r>
      <w:r w:rsidRPr="001D5C3E">
        <w:rPr>
          <w:sz w:val="28"/>
          <w:szCs w:val="28"/>
        </w:rPr>
        <w:br/>
      </w:r>
      <w:r w:rsidRPr="001D5C3E">
        <w:rPr>
          <w:sz w:val="28"/>
          <w:szCs w:val="28"/>
        </w:rPr>
        <w:br/>
        <w:t>3. Identifikasi, Pengukuran Bakat dan Kreativitas.</w:t>
      </w:r>
      <w:r w:rsidRPr="001D5C3E">
        <w:rPr>
          <w:sz w:val="28"/>
          <w:szCs w:val="28"/>
        </w:rPr>
        <w:br/>
      </w:r>
      <w:r w:rsidRPr="001D5C3E">
        <w:rPr>
          <w:sz w:val="28"/>
          <w:szCs w:val="28"/>
        </w:rPr>
        <w:br/>
        <w:t>A. Alasan Mengidentifikaso Bakat Kreatif.</w:t>
      </w:r>
      <w:r w:rsidRPr="001D5C3E">
        <w:rPr>
          <w:sz w:val="28"/>
          <w:szCs w:val="28"/>
        </w:rPr>
        <w:br/>
        <w:t>1. Kreativitas sangat bermakna dalam kehidupan</w:t>
      </w:r>
      <w:r w:rsidRPr="001D5C3E">
        <w:rPr>
          <w:sz w:val="28"/>
          <w:szCs w:val="28"/>
        </w:rPr>
        <w:br/>
        <w:t xml:space="preserve">2. Melalui pengukuran dan identifikasi bakat kreatif kita bias mengetahui </w:t>
      </w:r>
      <w:r w:rsidRPr="001D5C3E">
        <w:rPr>
          <w:sz w:val="28"/>
          <w:szCs w:val="28"/>
        </w:rPr>
        <w:lastRenderedPageBreak/>
        <w:t>kemampuan kreativitas setiap peserta didik.</w:t>
      </w:r>
      <w:r w:rsidRPr="001D5C3E">
        <w:rPr>
          <w:sz w:val="28"/>
          <w:szCs w:val="28"/>
        </w:rPr>
        <w:br/>
        <w:t>3. Dengsn memshami bakat kreatif siswa yang terpendang kita bias membantu merancang kegiatan yang menantang dan menarik bagi siswa sehingga tercapai tujuan pembelajaran.</w:t>
      </w:r>
      <w:r w:rsidRPr="001D5C3E">
        <w:rPr>
          <w:sz w:val="28"/>
          <w:szCs w:val="28"/>
        </w:rPr>
        <w:br/>
      </w:r>
      <w:r w:rsidRPr="001D5C3E">
        <w:rPr>
          <w:sz w:val="28"/>
          <w:szCs w:val="28"/>
        </w:rPr>
        <w:br/>
      </w:r>
      <w:r w:rsidRPr="001D5C3E">
        <w:rPr>
          <w:sz w:val="28"/>
          <w:szCs w:val="28"/>
        </w:rPr>
        <w:br/>
      </w:r>
      <w:r w:rsidRPr="001D5C3E">
        <w:rPr>
          <w:sz w:val="28"/>
          <w:szCs w:val="28"/>
        </w:rPr>
        <w:br/>
      </w:r>
      <w:r w:rsidRPr="001D5C3E">
        <w:rPr>
          <w:sz w:val="28"/>
          <w:szCs w:val="28"/>
        </w:rPr>
        <w:br/>
        <w:t>B. Mengidentifikasi Lima Bakat Khusus.</w:t>
      </w:r>
      <w:r w:rsidRPr="001D5C3E">
        <w:rPr>
          <w:sz w:val="28"/>
          <w:szCs w:val="28"/>
        </w:rPr>
        <w:br/>
      </w:r>
      <w:r w:rsidRPr="001D5C3E">
        <w:rPr>
          <w:sz w:val="28"/>
          <w:szCs w:val="28"/>
        </w:rPr>
        <w:br/>
        <w:t>1. Bakat akademik khusus.</w:t>
      </w:r>
      <w:r w:rsidRPr="001D5C3E">
        <w:rPr>
          <w:sz w:val="28"/>
          <w:szCs w:val="28"/>
        </w:rPr>
        <w:br/>
        <w:t>Dalam hal ini kita dapat menggunakan tes prestasi akademis. Tes ini bertujuan mengukur pembelajaran pengetahuan tentang fakta dan prinsip, dan kemampuan untuk menerapkannya dalam situasi sehari-hari. Tes prestasi akademik dimaksudkan untuk mengukur prestasi belajar sehubungan denagn kinerja pada mata ajaran disekolah.</w:t>
      </w:r>
      <w:r w:rsidRPr="001D5C3E">
        <w:rPr>
          <w:sz w:val="28"/>
          <w:szCs w:val="28"/>
        </w:rPr>
        <w:br/>
        <w:t>2. Bakat Kreatif.</w:t>
      </w:r>
      <w:r w:rsidRPr="001D5C3E">
        <w:rPr>
          <w:sz w:val="28"/>
          <w:szCs w:val="28"/>
        </w:rPr>
        <w:br/>
        <w:t>Alat untukj mengisentifikasi bakat ini yang berlaku di Indonesia diantaranya kreativitas verbal tes ini terdiri dari enam subtes yang mengukur dimensi berfikir divergen yakni : tes permulaan kata, tes menyusun kata, tes membentuk kalimat tiga kata, tes sifat-sifat yang sama, tes macam-macam penggunaan, tes apa akibatnya.</w:t>
      </w:r>
      <w:r w:rsidRPr="001D5C3E">
        <w:rPr>
          <w:sz w:val="28"/>
          <w:szCs w:val="28"/>
        </w:rPr>
        <w:br/>
        <w:t>3. Bakat Seni.</w:t>
      </w:r>
      <w:r w:rsidRPr="001D5C3E">
        <w:rPr>
          <w:sz w:val="28"/>
          <w:szCs w:val="28"/>
        </w:rPr>
        <w:br/>
        <w:t>Mengenali bakat seni bergantung pada metode observasi yang dinilai oleh ahli dalam bidang seni. Diharapkan ahli-ahli tersebut tidak hanya hanya menilai kemampuan reproduktif di bidang seni, tetapi juga kemampuan inovatif, melalui kecendrungan untuk dapat melepaskan diri dari bentuk seni yang konvensional tradisional.</w:t>
      </w:r>
      <w:r w:rsidRPr="001D5C3E">
        <w:rPr>
          <w:sz w:val="28"/>
          <w:szCs w:val="28"/>
        </w:rPr>
        <w:br/>
        <w:t>4. Bakat Psikomotor.</w:t>
      </w:r>
      <w:r w:rsidRPr="001D5C3E">
        <w:rPr>
          <w:sz w:val="28"/>
          <w:szCs w:val="28"/>
        </w:rPr>
        <w:br/>
        <w:t>Dalam melakukan identifikasi psikomotorik, diperlukan pemahaman melalui kemampuan-kemampuan yang terkait dengan kemampuan psikomotorik yang akan diukur. Kemampuan-kemampuan tersebut adalah kemampuan intelekyual (seberapa baik pengetahuannya tentang gerakan-gerakan yang dilakukannya), tingkat perkembangan keseluruhsn badan (apakah badannya berkembang dengan normal), misalnya kecepatan, kelenturan, koordinasi, dan lain-lain.</w:t>
      </w:r>
      <w:r w:rsidRPr="001D5C3E">
        <w:rPr>
          <w:sz w:val="28"/>
          <w:szCs w:val="28"/>
        </w:rPr>
        <w:br/>
      </w:r>
      <w:r w:rsidRPr="001D5C3E">
        <w:rPr>
          <w:sz w:val="28"/>
          <w:szCs w:val="28"/>
        </w:rPr>
        <w:lastRenderedPageBreak/>
        <w:t>5. Bakat Sosial.</w:t>
      </w:r>
      <w:r w:rsidRPr="001D5C3E">
        <w:rPr>
          <w:sz w:val="28"/>
          <w:szCs w:val="28"/>
        </w:rPr>
        <w:br/>
        <w:t xml:space="preserve">Bakat sosisl didefenisiakan oleh Marlan (Munandar 1992) sebagai bakat kepemimpinan yang tidak mencakup kemampuan intelektual, tetapi juga kepribadian. Berdasarkan tinjauan teori dan hasil riset ditemukan bahwa faktor yang paling erat kaitannya denagan kepemimpinan adalah: kapasitas, prestasi tanggung jawab, peran serta, status, dan situasi. </w:t>
      </w:r>
    </w:p>
    <w:p w:rsidR="00E42A51" w:rsidRPr="001D5C3E" w:rsidRDefault="00E42A51" w:rsidP="008523B1">
      <w:pPr>
        <w:pStyle w:val="NormalWeb"/>
        <w:spacing w:before="0" w:beforeAutospacing="0" w:after="0" w:afterAutospacing="0" w:line="360" w:lineRule="auto"/>
        <w:rPr>
          <w:sz w:val="28"/>
          <w:szCs w:val="28"/>
        </w:rPr>
      </w:pPr>
    </w:p>
    <w:sectPr w:rsidR="00E42A51" w:rsidRPr="001D5C3E" w:rsidSect="000526C4">
      <w:pgSz w:w="12240" w:h="15840"/>
      <w:pgMar w:top="851" w:right="1440" w:bottom="993"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329E2"/>
    <w:multiLevelType w:val="multilevel"/>
    <w:tmpl w:val="ABF8E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D115AFD"/>
    <w:multiLevelType w:val="multilevel"/>
    <w:tmpl w:val="E2FED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A3230D9"/>
    <w:multiLevelType w:val="hybridMultilevel"/>
    <w:tmpl w:val="FE5A5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526C4"/>
    <w:rsid w:val="000107CE"/>
    <w:rsid w:val="00012564"/>
    <w:rsid w:val="00012CD9"/>
    <w:rsid w:val="00015323"/>
    <w:rsid w:val="00015E86"/>
    <w:rsid w:val="00016AC6"/>
    <w:rsid w:val="00020957"/>
    <w:rsid w:val="00025A94"/>
    <w:rsid w:val="00027ADB"/>
    <w:rsid w:val="000308B3"/>
    <w:rsid w:val="00030A52"/>
    <w:rsid w:val="000319B9"/>
    <w:rsid w:val="00034F66"/>
    <w:rsid w:val="00036DAF"/>
    <w:rsid w:val="00036DB8"/>
    <w:rsid w:val="0003709E"/>
    <w:rsid w:val="00037C1B"/>
    <w:rsid w:val="00040464"/>
    <w:rsid w:val="0004136A"/>
    <w:rsid w:val="00041F09"/>
    <w:rsid w:val="000432F2"/>
    <w:rsid w:val="0004368B"/>
    <w:rsid w:val="0004515A"/>
    <w:rsid w:val="0005074D"/>
    <w:rsid w:val="00050CCA"/>
    <w:rsid w:val="00050FB3"/>
    <w:rsid w:val="00050FB5"/>
    <w:rsid w:val="00051E05"/>
    <w:rsid w:val="0005243D"/>
    <w:rsid w:val="000526C4"/>
    <w:rsid w:val="00052A1E"/>
    <w:rsid w:val="00052F4D"/>
    <w:rsid w:val="00053052"/>
    <w:rsid w:val="00053241"/>
    <w:rsid w:val="00054501"/>
    <w:rsid w:val="00063F81"/>
    <w:rsid w:val="000702B1"/>
    <w:rsid w:val="00070589"/>
    <w:rsid w:val="00070F9D"/>
    <w:rsid w:val="00071827"/>
    <w:rsid w:val="00072DC0"/>
    <w:rsid w:val="00075FA7"/>
    <w:rsid w:val="0008129C"/>
    <w:rsid w:val="000818D2"/>
    <w:rsid w:val="00081D94"/>
    <w:rsid w:val="00082E98"/>
    <w:rsid w:val="000830D3"/>
    <w:rsid w:val="00087DAC"/>
    <w:rsid w:val="00090DD9"/>
    <w:rsid w:val="00092F6C"/>
    <w:rsid w:val="0009401C"/>
    <w:rsid w:val="00095245"/>
    <w:rsid w:val="000A0C5C"/>
    <w:rsid w:val="000A2B93"/>
    <w:rsid w:val="000A6EC4"/>
    <w:rsid w:val="000B01C6"/>
    <w:rsid w:val="000B5732"/>
    <w:rsid w:val="000C0231"/>
    <w:rsid w:val="000C27DE"/>
    <w:rsid w:val="000C4FD0"/>
    <w:rsid w:val="000C648B"/>
    <w:rsid w:val="000D52CA"/>
    <w:rsid w:val="000E27C2"/>
    <w:rsid w:val="000E775C"/>
    <w:rsid w:val="000F031B"/>
    <w:rsid w:val="000F1FB3"/>
    <w:rsid w:val="000F66BC"/>
    <w:rsid w:val="00100048"/>
    <w:rsid w:val="00104E3B"/>
    <w:rsid w:val="001066C2"/>
    <w:rsid w:val="00112B29"/>
    <w:rsid w:val="00112E6F"/>
    <w:rsid w:val="001141C5"/>
    <w:rsid w:val="00122082"/>
    <w:rsid w:val="001220FA"/>
    <w:rsid w:val="00122120"/>
    <w:rsid w:val="00124B28"/>
    <w:rsid w:val="001279E1"/>
    <w:rsid w:val="00131A4D"/>
    <w:rsid w:val="00133551"/>
    <w:rsid w:val="001348AE"/>
    <w:rsid w:val="00134E51"/>
    <w:rsid w:val="001360C9"/>
    <w:rsid w:val="00145C51"/>
    <w:rsid w:val="00146F3F"/>
    <w:rsid w:val="001520BC"/>
    <w:rsid w:val="00153A57"/>
    <w:rsid w:val="00160EE4"/>
    <w:rsid w:val="00162B41"/>
    <w:rsid w:val="001637E6"/>
    <w:rsid w:val="00170BDA"/>
    <w:rsid w:val="001712C7"/>
    <w:rsid w:val="001726D3"/>
    <w:rsid w:val="00173903"/>
    <w:rsid w:val="00175343"/>
    <w:rsid w:val="00180BE0"/>
    <w:rsid w:val="0018246D"/>
    <w:rsid w:val="00182C7C"/>
    <w:rsid w:val="00193A52"/>
    <w:rsid w:val="00195F8A"/>
    <w:rsid w:val="00197725"/>
    <w:rsid w:val="001A19D8"/>
    <w:rsid w:val="001A1BE7"/>
    <w:rsid w:val="001A6E99"/>
    <w:rsid w:val="001C00CB"/>
    <w:rsid w:val="001C09DD"/>
    <w:rsid w:val="001C1E67"/>
    <w:rsid w:val="001C21FB"/>
    <w:rsid w:val="001C2912"/>
    <w:rsid w:val="001C4A75"/>
    <w:rsid w:val="001C4F53"/>
    <w:rsid w:val="001D5C3E"/>
    <w:rsid w:val="001D6082"/>
    <w:rsid w:val="001D64F3"/>
    <w:rsid w:val="001D6893"/>
    <w:rsid w:val="001D6ABF"/>
    <w:rsid w:val="001E29CF"/>
    <w:rsid w:val="001F01A4"/>
    <w:rsid w:val="001F2AB3"/>
    <w:rsid w:val="001F47AD"/>
    <w:rsid w:val="001F4B0B"/>
    <w:rsid w:val="001F541B"/>
    <w:rsid w:val="001F5678"/>
    <w:rsid w:val="001F6FD5"/>
    <w:rsid w:val="001F724D"/>
    <w:rsid w:val="00200DBA"/>
    <w:rsid w:val="00200FD1"/>
    <w:rsid w:val="002016D9"/>
    <w:rsid w:val="00203E8A"/>
    <w:rsid w:val="00205B3E"/>
    <w:rsid w:val="00210BD4"/>
    <w:rsid w:val="002127AE"/>
    <w:rsid w:val="00220B47"/>
    <w:rsid w:val="00220EBE"/>
    <w:rsid w:val="00222B40"/>
    <w:rsid w:val="0023267E"/>
    <w:rsid w:val="00234CBB"/>
    <w:rsid w:val="002366DC"/>
    <w:rsid w:val="002403E2"/>
    <w:rsid w:val="0024677E"/>
    <w:rsid w:val="002477E7"/>
    <w:rsid w:val="00252C46"/>
    <w:rsid w:val="00256421"/>
    <w:rsid w:val="00257C00"/>
    <w:rsid w:val="00264A03"/>
    <w:rsid w:val="00265B0D"/>
    <w:rsid w:val="00266198"/>
    <w:rsid w:val="00274F9D"/>
    <w:rsid w:val="002752BB"/>
    <w:rsid w:val="00277869"/>
    <w:rsid w:val="00283AC1"/>
    <w:rsid w:val="00285E5A"/>
    <w:rsid w:val="002875CC"/>
    <w:rsid w:val="00293F26"/>
    <w:rsid w:val="00297599"/>
    <w:rsid w:val="002A009F"/>
    <w:rsid w:val="002A28F7"/>
    <w:rsid w:val="002A494A"/>
    <w:rsid w:val="002A6D3C"/>
    <w:rsid w:val="002B0580"/>
    <w:rsid w:val="002B39BF"/>
    <w:rsid w:val="002B3AE7"/>
    <w:rsid w:val="002B50F3"/>
    <w:rsid w:val="002B5F09"/>
    <w:rsid w:val="002C0162"/>
    <w:rsid w:val="002C3929"/>
    <w:rsid w:val="002C6E44"/>
    <w:rsid w:val="002D24B5"/>
    <w:rsid w:val="002D28A7"/>
    <w:rsid w:val="002D55F5"/>
    <w:rsid w:val="002D7628"/>
    <w:rsid w:val="002D7FF5"/>
    <w:rsid w:val="002E37F4"/>
    <w:rsid w:val="002E3FBD"/>
    <w:rsid w:val="002E47DF"/>
    <w:rsid w:val="002E6C0D"/>
    <w:rsid w:val="002F074F"/>
    <w:rsid w:val="002F1F6C"/>
    <w:rsid w:val="002F31A7"/>
    <w:rsid w:val="002F3906"/>
    <w:rsid w:val="002F4864"/>
    <w:rsid w:val="002F5112"/>
    <w:rsid w:val="002F771E"/>
    <w:rsid w:val="00302C40"/>
    <w:rsid w:val="00306CE3"/>
    <w:rsid w:val="003102D6"/>
    <w:rsid w:val="00311F4F"/>
    <w:rsid w:val="00313D5B"/>
    <w:rsid w:val="003157A2"/>
    <w:rsid w:val="00315C40"/>
    <w:rsid w:val="00317803"/>
    <w:rsid w:val="00323409"/>
    <w:rsid w:val="00323922"/>
    <w:rsid w:val="003246CC"/>
    <w:rsid w:val="003246E9"/>
    <w:rsid w:val="003258F8"/>
    <w:rsid w:val="00331C47"/>
    <w:rsid w:val="00333C19"/>
    <w:rsid w:val="00336A0D"/>
    <w:rsid w:val="00336AFB"/>
    <w:rsid w:val="003471F3"/>
    <w:rsid w:val="00352500"/>
    <w:rsid w:val="00352B55"/>
    <w:rsid w:val="003545EB"/>
    <w:rsid w:val="00356672"/>
    <w:rsid w:val="003613BB"/>
    <w:rsid w:val="00362D96"/>
    <w:rsid w:val="003678CE"/>
    <w:rsid w:val="003679B9"/>
    <w:rsid w:val="0037262C"/>
    <w:rsid w:val="00374509"/>
    <w:rsid w:val="00374970"/>
    <w:rsid w:val="00374AA5"/>
    <w:rsid w:val="00375A02"/>
    <w:rsid w:val="00383B64"/>
    <w:rsid w:val="00390085"/>
    <w:rsid w:val="003909AC"/>
    <w:rsid w:val="00393A4D"/>
    <w:rsid w:val="003953DB"/>
    <w:rsid w:val="0039623D"/>
    <w:rsid w:val="00397F4E"/>
    <w:rsid w:val="003A0B3A"/>
    <w:rsid w:val="003A4D8B"/>
    <w:rsid w:val="003A517F"/>
    <w:rsid w:val="003A5643"/>
    <w:rsid w:val="003A581A"/>
    <w:rsid w:val="003A5921"/>
    <w:rsid w:val="003A7205"/>
    <w:rsid w:val="003B1218"/>
    <w:rsid w:val="003B2E21"/>
    <w:rsid w:val="003B5FCC"/>
    <w:rsid w:val="003B773E"/>
    <w:rsid w:val="003C11B8"/>
    <w:rsid w:val="003C397C"/>
    <w:rsid w:val="003C584F"/>
    <w:rsid w:val="003C7045"/>
    <w:rsid w:val="003C740E"/>
    <w:rsid w:val="003D0D32"/>
    <w:rsid w:val="003D2C43"/>
    <w:rsid w:val="003D4BED"/>
    <w:rsid w:val="003E1E3D"/>
    <w:rsid w:val="003E3A8A"/>
    <w:rsid w:val="003E43DB"/>
    <w:rsid w:val="003F0072"/>
    <w:rsid w:val="003F0A32"/>
    <w:rsid w:val="003F27A5"/>
    <w:rsid w:val="003F4EDE"/>
    <w:rsid w:val="003F77DC"/>
    <w:rsid w:val="003F7887"/>
    <w:rsid w:val="00401F76"/>
    <w:rsid w:val="00403FF2"/>
    <w:rsid w:val="00405C88"/>
    <w:rsid w:val="00406F3F"/>
    <w:rsid w:val="004122B2"/>
    <w:rsid w:val="00412DAB"/>
    <w:rsid w:val="0041767D"/>
    <w:rsid w:val="00423357"/>
    <w:rsid w:val="00424398"/>
    <w:rsid w:val="0042461F"/>
    <w:rsid w:val="00425087"/>
    <w:rsid w:val="00425EAC"/>
    <w:rsid w:val="00431052"/>
    <w:rsid w:val="00431AC1"/>
    <w:rsid w:val="00432FE9"/>
    <w:rsid w:val="004345DA"/>
    <w:rsid w:val="00436EED"/>
    <w:rsid w:val="00445E78"/>
    <w:rsid w:val="00447C9A"/>
    <w:rsid w:val="00456C26"/>
    <w:rsid w:val="00461040"/>
    <w:rsid w:val="00461D57"/>
    <w:rsid w:val="00464CAD"/>
    <w:rsid w:val="00470340"/>
    <w:rsid w:val="00470F76"/>
    <w:rsid w:val="00473324"/>
    <w:rsid w:val="004743F0"/>
    <w:rsid w:val="004765D3"/>
    <w:rsid w:val="004814F5"/>
    <w:rsid w:val="004821E9"/>
    <w:rsid w:val="0048596F"/>
    <w:rsid w:val="00485DE5"/>
    <w:rsid w:val="00486FF8"/>
    <w:rsid w:val="0048710B"/>
    <w:rsid w:val="00495461"/>
    <w:rsid w:val="0049623C"/>
    <w:rsid w:val="00496356"/>
    <w:rsid w:val="004968D9"/>
    <w:rsid w:val="004A29D2"/>
    <w:rsid w:val="004B3C56"/>
    <w:rsid w:val="004B4E9D"/>
    <w:rsid w:val="004B5CEB"/>
    <w:rsid w:val="004C1BBE"/>
    <w:rsid w:val="004C1FBC"/>
    <w:rsid w:val="004C637C"/>
    <w:rsid w:val="004D44CF"/>
    <w:rsid w:val="004E20F2"/>
    <w:rsid w:val="004E2719"/>
    <w:rsid w:val="004F3DEB"/>
    <w:rsid w:val="005031DE"/>
    <w:rsid w:val="00503D24"/>
    <w:rsid w:val="00504E64"/>
    <w:rsid w:val="00510165"/>
    <w:rsid w:val="005109F1"/>
    <w:rsid w:val="00511003"/>
    <w:rsid w:val="005118FD"/>
    <w:rsid w:val="00514E7E"/>
    <w:rsid w:val="00520DBD"/>
    <w:rsid w:val="005240AA"/>
    <w:rsid w:val="00524891"/>
    <w:rsid w:val="0052504A"/>
    <w:rsid w:val="005252DB"/>
    <w:rsid w:val="00527DD1"/>
    <w:rsid w:val="00530771"/>
    <w:rsid w:val="00531B0B"/>
    <w:rsid w:val="005333EB"/>
    <w:rsid w:val="005334E8"/>
    <w:rsid w:val="005339AC"/>
    <w:rsid w:val="005377E5"/>
    <w:rsid w:val="00544003"/>
    <w:rsid w:val="00550EAA"/>
    <w:rsid w:val="00551E06"/>
    <w:rsid w:val="0055247A"/>
    <w:rsid w:val="00556323"/>
    <w:rsid w:val="00564E59"/>
    <w:rsid w:val="00570C00"/>
    <w:rsid w:val="00571237"/>
    <w:rsid w:val="005712CC"/>
    <w:rsid w:val="00571C02"/>
    <w:rsid w:val="00575C92"/>
    <w:rsid w:val="00583A28"/>
    <w:rsid w:val="00583D5A"/>
    <w:rsid w:val="00585EFD"/>
    <w:rsid w:val="005863DA"/>
    <w:rsid w:val="005868F9"/>
    <w:rsid w:val="0058763A"/>
    <w:rsid w:val="00592A19"/>
    <w:rsid w:val="00595B2A"/>
    <w:rsid w:val="00596F21"/>
    <w:rsid w:val="005A2217"/>
    <w:rsid w:val="005A68AB"/>
    <w:rsid w:val="005B17C8"/>
    <w:rsid w:val="005B2719"/>
    <w:rsid w:val="005B2B2A"/>
    <w:rsid w:val="005B5522"/>
    <w:rsid w:val="005C0556"/>
    <w:rsid w:val="005C2A89"/>
    <w:rsid w:val="005C3A8A"/>
    <w:rsid w:val="005C7720"/>
    <w:rsid w:val="005C7A88"/>
    <w:rsid w:val="005D02EF"/>
    <w:rsid w:val="005D155D"/>
    <w:rsid w:val="005D26E2"/>
    <w:rsid w:val="005D7C62"/>
    <w:rsid w:val="005E245D"/>
    <w:rsid w:val="005E4642"/>
    <w:rsid w:val="005E537E"/>
    <w:rsid w:val="005E665D"/>
    <w:rsid w:val="005E68BD"/>
    <w:rsid w:val="005F1CA9"/>
    <w:rsid w:val="005F32A3"/>
    <w:rsid w:val="005F65AD"/>
    <w:rsid w:val="005F6983"/>
    <w:rsid w:val="006012DE"/>
    <w:rsid w:val="00603EFF"/>
    <w:rsid w:val="00607C9A"/>
    <w:rsid w:val="0061065F"/>
    <w:rsid w:val="00610BA6"/>
    <w:rsid w:val="0061595F"/>
    <w:rsid w:val="00616541"/>
    <w:rsid w:val="00617826"/>
    <w:rsid w:val="0062269B"/>
    <w:rsid w:val="00622B12"/>
    <w:rsid w:val="0062501E"/>
    <w:rsid w:val="00625561"/>
    <w:rsid w:val="0062613C"/>
    <w:rsid w:val="0063278D"/>
    <w:rsid w:val="00640749"/>
    <w:rsid w:val="00643610"/>
    <w:rsid w:val="0064742D"/>
    <w:rsid w:val="00647DFB"/>
    <w:rsid w:val="00653BD7"/>
    <w:rsid w:val="00654728"/>
    <w:rsid w:val="006607BB"/>
    <w:rsid w:val="0066152F"/>
    <w:rsid w:val="00661BCB"/>
    <w:rsid w:val="0066578B"/>
    <w:rsid w:val="0067037D"/>
    <w:rsid w:val="00673A5E"/>
    <w:rsid w:val="00673A77"/>
    <w:rsid w:val="0067478A"/>
    <w:rsid w:val="006761E7"/>
    <w:rsid w:val="006765DC"/>
    <w:rsid w:val="00680FAA"/>
    <w:rsid w:val="006859B8"/>
    <w:rsid w:val="00686AB3"/>
    <w:rsid w:val="00687D1C"/>
    <w:rsid w:val="00695766"/>
    <w:rsid w:val="006957D3"/>
    <w:rsid w:val="006959AF"/>
    <w:rsid w:val="00696A85"/>
    <w:rsid w:val="006A143C"/>
    <w:rsid w:val="006A2D2E"/>
    <w:rsid w:val="006A3C1E"/>
    <w:rsid w:val="006B0523"/>
    <w:rsid w:val="006B22EA"/>
    <w:rsid w:val="006B430F"/>
    <w:rsid w:val="006B52E5"/>
    <w:rsid w:val="006C0E01"/>
    <w:rsid w:val="006C1E7D"/>
    <w:rsid w:val="006C278C"/>
    <w:rsid w:val="006C5BA2"/>
    <w:rsid w:val="006C5CF3"/>
    <w:rsid w:val="006C5F56"/>
    <w:rsid w:val="006C751E"/>
    <w:rsid w:val="006D23FA"/>
    <w:rsid w:val="006D3AE5"/>
    <w:rsid w:val="006D5C62"/>
    <w:rsid w:val="006E029E"/>
    <w:rsid w:val="006E2CE6"/>
    <w:rsid w:val="006F214A"/>
    <w:rsid w:val="006F34EB"/>
    <w:rsid w:val="006F4EEF"/>
    <w:rsid w:val="006F7E53"/>
    <w:rsid w:val="00701AA1"/>
    <w:rsid w:val="00703B95"/>
    <w:rsid w:val="00704E2F"/>
    <w:rsid w:val="00705E30"/>
    <w:rsid w:val="00706D68"/>
    <w:rsid w:val="00711992"/>
    <w:rsid w:val="00712667"/>
    <w:rsid w:val="00712BA2"/>
    <w:rsid w:val="00715133"/>
    <w:rsid w:val="00715361"/>
    <w:rsid w:val="00715549"/>
    <w:rsid w:val="0071748F"/>
    <w:rsid w:val="00721E60"/>
    <w:rsid w:val="00734CD6"/>
    <w:rsid w:val="007410E0"/>
    <w:rsid w:val="0074282C"/>
    <w:rsid w:val="007451DE"/>
    <w:rsid w:val="00750258"/>
    <w:rsid w:val="00751A8E"/>
    <w:rsid w:val="00751CBD"/>
    <w:rsid w:val="00752148"/>
    <w:rsid w:val="0075307E"/>
    <w:rsid w:val="00753C5A"/>
    <w:rsid w:val="007568F2"/>
    <w:rsid w:val="00756DAC"/>
    <w:rsid w:val="00756E0F"/>
    <w:rsid w:val="00760D5F"/>
    <w:rsid w:val="007646AA"/>
    <w:rsid w:val="00771478"/>
    <w:rsid w:val="007719F9"/>
    <w:rsid w:val="0077213E"/>
    <w:rsid w:val="0077666A"/>
    <w:rsid w:val="0078150D"/>
    <w:rsid w:val="00783BAA"/>
    <w:rsid w:val="00784A15"/>
    <w:rsid w:val="007860C6"/>
    <w:rsid w:val="00787A35"/>
    <w:rsid w:val="00790CFF"/>
    <w:rsid w:val="00793740"/>
    <w:rsid w:val="00793D3A"/>
    <w:rsid w:val="0079494A"/>
    <w:rsid w:val="00794C9C"/>
    <w:rsid w:val="007A036A"/>
    <w:rsid w:val="007A2385"/>
    <w:rsid w:val="007A6565"/>
    <w:rsid w:val="007B76B8"/>
    <w:rsid w:val="007C6396"/>
    <w:rsid w:val="007C681B"/>
    <w:rsid w:val="007C7089"/>
    <w:rsid w:val="007D02BA"/>
    <w:rsid w:val="007D2E56"/>
    <w:rsid w:val="007D453C"/>
    <w:rsid w:val="007D5338"/>
    <w:rsid w:val="007D7552"/>
    <w:rsid w:val="007E1304"/>
    <w:rsid w:val="007E2512"/>
    <w:rsid w:val="007E3657"/>
    <w:rsid w:val="007E567E"/>
    <w:rsid w:val="007F111B"/>
    <w:rsid w:val="007F316A"/>
    <w:rsid w:val="007F59A4"/>
    <w:rsid w:val="007F5DC5"/>
    <w:rsid w:val="00801195"/>
    <w:rsid w:val="0080417E"/>
    <w:rsid w:val="00804F19"/>
    <w:rsid w:val="008063C6"/>
    <w:rsid w:val="00810395"/>
    <w:rsid w:val="00813E5C"/>
    <w:rsid w:val="00817D84"/>
    <w:rsid w:val="00826124"/>
    <w:rsid w:val="00827DA5"/>
    <w:rsid w:val="00830F04"/>
    <w:rsid w:val="00831EFA"/>
    <w:rsid w:val="00833288"/>
    <w:rsid w:val="00833CF4"/>
    <w:rsid w:val="008414C2"/>
    <w:rsid w:val="008430F9"/>
    <w:rsid w:val="00843E58"/>
    <w:rsid w:val="00845E91"/>
    <w:rsid w:val="00850BEA"/>
    <w:rsid w:val="008523B1"/>
    <w:rsid w:val="00853073"/>
    <w:rsid w:val="00864CA5"/>
    <w:rsid w:val="00867ED6"/>
    <w:rsid w:val="00871BA8"/>
    <w:rsid w:val="00872E3E"/>
    <w:rsid w:val="008811B3"/>
    <w:rsid w:val="00882F23"/>
    <w:rsid w:val="00885A33"/>
    <w:rsid w:val="008860AE"/>
    <w:rsid w:val="00887A9C"/>
    <w:rsid w:val="00892814"/>
    <w:rsid w:val="00894BFB"/>
    <w:rsid w:val="008B107A"/>
    <w:rsid w:val="008B17D3"/>
    <w:rsid w:val="008B2425"/>
    <w:rsid w:val="008B247E"/>
    <w:rsid w:val="008B3E0E"/>
    <w:rsid w:val="008B54A1"/>
    <w:rsid w:val="008B577B"/>
    <w:rsid w:val="008B598C"/>
    <w:rsid w:val="008C2164"/>
    <w:rsid w:val="008C35B9"/>
    <w:rsid w:val="008C50D4"/>
    <w:rsid w:val="008D185B"/>
    <w:rsid w:val="008D6E46"/>
    <w:rsid w:val="008D7E6E"/>
    <w:rsid w:val="008E3D0D"/>
    <w:rsid w:val="008E6912"/>
    <w:rsid w:val="008F0FEA"/>
    <w:rsid w:val="008F3D29"/>
    <w:rsid w:val="00902A2C"/>
    <w:rsid w:val="00902ABB"/>
    <w:rsid w:val="00904AC9"/>
    <w:rsid w:val="00907EC6"/>
    <w:rsid w:val="00920F5E"/>
    <w:rsid w:val="00924BB4"/>
    <w:rsid w:val="009278F1"/>
    <w:rsid w:val="00927A13"/>
    <w:rsid w:val="00940926"/>
    <w:rsid w:val="009430B3"/>
    <w:rsid w:val="0094515D"/>
    <w:rsid w:val="00952E49"/>
    <w:rsid w:val="00960AED"/>
    <w:rsid w:val="00962BC6"/>
    <w:rsid w:val="0096392B"/>
    <w:rsid w:val="00963AEB"/>
    <w:rsid w:val="00972E3A"/>
    <w:rsid w:val="00974AF4"/>
    <w:rsid w:val="00980ECF"/>
    <w:rsid w:val="0098191F"/>
    <w:rsid w:val="00982E79"/>
    <w:rsid w:val="00983E3F"/>
    <w:rsid w:val="0098554C"/>
    <w:rsid w:val="00985CF2"/>
    <w:rsid w:val="00992265"/>
    <w:rsid w:val="0099281D"/>
    <w:rsid w:val="009A1652"/>
    <w:rsid w:val="009B0136"/>
    <w:rsid w:val="009B0F10"/>
    <w:rsid w:val="009B153D"/>
    <w:rsid w:val="009B1617"/>
    <w:rsid w:val="009B3422"/>
    <w:rsid w:val="009B4C30"/>
    <w:rsid w:val="009B72C8"/>
    <w:rsid w:val="009B73AA"/>
    <w:rsid w:val="009B79A7"/>
    <w:rsid w:val="009C0091"/>
    <w:rsid w:val="009C20D8"/>
    <w:rsid w:val="009C4184"/>
    <w:rsid w:val="009C5A19"/>
    <w:rsid w:val="009C6879"/>
    <w:rsid w:val="009C7223"/>
    <w:rsid w:val="009C7F21"/>
    <w:rsid w:val="009D0739"/>
    <w:rsid w:val="009D0FA6"/>
    <w:rsid w:val="009D2670"/>
    <w:rsid w:val="009D2B63"/>
    <w:rsid w:val="009D532E"/>
    <w:rsid w:val="009E03A2"/>
    <w:rsid w:val="009F74DE"/>
    <w:rsid w:val="00A01E8E"/>
    <w:rsid w:val="00A0229D"/>
    <w:rsid w:val="00A027E9"/>
    <w:rsid w:val="00A0351F"/>
    <w:rsid w:val="00A05E27"/>
    <w:rsid w:val="00A113F6"/>
    <w:rsid w:val="00A201BE"/>
    <w:rsid w:val="00A20859"/>
    <w:rsid w:val="00A21E5B"/>
    <w:rsid w:val="00A22C02"/>
    <w:rsid w:val="00A27D66"/>
    <w:rsid w:val="00A31603"/>
    <w:rsid w:val="00A31F62"/>
    <w:rsid w:val="00A32AD5"/>
    <w:rsid w:val="00A333A4"/>
    <w:rsid w:val="00A34B3A"/>
    <w:rsid w:val="00A35272"/>
    <w:rsid w:val="00A40C49"/>
    <w:rsid w:val="00A42AB3"/>
    <w:rsid w:val="00A43AF9"/>
    <w:rsid w:val="00A4617E"/>
    <w:rsid w:val="00A52479"/>
    <w:rsid w:val="00A5461D"/>
    <w:rsid w:val="00A61107"/>
    <w:rsid w:val="00A672B8"/>
    <w:rsid w:val="00A67830"/>
    <w:rsid w:val="00A70067"/>
    <w:rsid w:val="00A734A7"/>
    <w:rsid w:val="00A82D92"/>
    <w:rsid w:val="00A82DF4"/>
    <w:rsid w:val="00A83798"/>
    <w:rsid w:val="00A8535F"/>
    <w:rsid w:val="00A90A58"/>
    <w:rsid w:val="00A9173C"/>
    <w:rsid w:val="00A93DD0"/>
    <w:rsid w:val="00A96653"/>
    <w:rsid w:val="00AA2F84"/>
    <w:rsid w:val="00AB0E12"/>
    <w:rsid w:val="00AB15B7"/>
    <w:rsid w:val="00AB2E15"/>
    <w:rsid w:val="00AB41A0"/>
    <w:rsid w:val="00AB45DD"/>
    <w:rsid w:val="00AB74AA"/>
    <w:rsid w:val="00AC2EA4"/>
    <w:rsid w:val="00AC3AB3"/>
    <w:rsid w:val="00AC5DE6"/>
    <w:rsid w:val="00AE364B"/>
    <w:rsid w:val="00AE3821"/>
    <w:rsid w:val="00AE6593"/>
    <w:rsid w:val="00AE7065"/>
    <w:rsid w:val="00AF07E7"/>
    <w:rsid w:val="00AF0B05"/>
    <w:rsid w:val="00AF1655"/>
    <w:rsid w:val="00B00ACA"/>
    <w:rsid w:val="00B028BA"/>
    <w:rsid w:val="00B06A9A"/>
    <w:rsid w:val="00B129A0"/>
    <w:rsid w:val="00B13001"/>
    <w:rsid w:val="00B14BB4"/>
    <w:rsid w:val="00B15E6A"/>
    <w:rsid w:val="00B2647F"/>
    <w:rsid w:val="00B327FF"/>
    <w:rsid w:val="00B334A5"/>
    <w:rsid w:val="00B349B4"/>
    <w:rsid w:val="00B37851"/>
    <w:rsid w:val="00B40DD8"/>
    <w:rsid w:val="00B42DB5"/>
    <w:rsid w:val="00B4396D"/>
    <w:rsid w:val="00B444D6"/>
    <w:rsid w:val="00B445A3"/>
    <w:rsid w:val="00B4706D"/>
    <w:rsid w:val="00B50457"/>
    <w:rsid w:val="00B508BC"/>
    <w:rsid w:val="00B54078"/>
    <w:rsid w:val="00B5460D"/>
    <w:rsid w:val="00B55481"/>
    <w:rsid w:val="00B55DE7"/>
    <w:rsid w:val="00B5679A"/>
    <w:rsid w:val="00B57F9D"/>
    <w:rsid w:val="00B60236"/>
    <w:rsid w:val="00B615E6"/>
    <w:rsid w:val="00B639BF"/>
    <w:rsid w:val="00B64393"/>
    <w:rsid w:val="00B66EE1"/>
    <w:rsid w:val="00B7001A"/>
    <w:rsid w:val="00B703E0"/>
    <w:rsid w:val="00B7230D"/>
    <w:rsid w:val="00B725AC"/>
    <w:rsid w:val="00B753BD"/>
    <w:rsid w:val="00B80603"/>
    <w:rsid w:val="00B8321B"/>
    <w:rsid w:val="00B84044"/>
    <w:rsid w:val="00B84EA5"/>
    <w:rsid w:val="00B874FA"/>
    <w:rsid w:val="00B87776"/>
    <w:rsid w:val="00B87B9C"/>
    <w:rsid w:val="00B92E69"/>
    <w:rsid w:val="00BA342B"/>
    <w:rsid w:val="00BA6DDC"/>
    <w:rsid w:val="00BB1643"/>
    <w:rsid w:val="00BB307E"/>
    <w:rsid w:val="00BB6BD3"/>
    <w:rsid w:val="00BC2190"/>
    <w:rsid w:val="00BC2818"/>
    <w:rsid w:val="00BC43D4"/>
    <w:rsid w:val="00BC7617"/>
    <w:rsid w:val="00BD09E2"/>
    <w:rsid w:val="00BD2CCA"/>
    <w:rsid w:val="00BD2E3D"/>
    <w:rsid w:val="00BE17F9"/>
    <w:rsid w:val="00BE1C3D"/>
    <w:rsid w:val="00BE1D5D"/>
    <w:rsid w:val="00BE2258"/>
    <w:rsid w:val="00BE2B1B"/>
    <w:rsid w:val="00BE3950"/>
    <w:rsid w:val="00BE553E"/>
    <w:rsid w:val="00BF433C"/>
    <w:rsid w:val="00C00D45"/>
    <w:rsid w:val="00C028A0"/>
    <w:rsid w:val="00C065C2"/>
    <w:rsid w:val="00C105C1"/>
    <w:rsid w:val="00C12D16"/>
    <w:rsid w:val="00C12DB8"/>
    <w:rsid w:val="00C12EB7"/>
    <w:rsid w:val="00C1312B"/>
    <w:rsid w:val="00C132B8"/>
    <w:rsid w:val="00C13C3C"/>
    <w:rsid w:val="00C1611E"/>
    <w:rsid w:val="00C1736C"/>
    <w:rsid w:val="00C21DC6"/>
    <w:rsid w:val="00C22FD8"/>
    <w:rsid w:val="00C235E5"/>
    <w:rsid w:val="00C237DE"/>
    <w:rsid w:val="00C27EAB"/>
    <w:rsid w:val="00C310B5"/>
    <w:rsid w:val="00C32E04"/>
    <w:rsid w:val="00C3449F"/>
    <w:rsid w:val="00C40DE1"/>
    <w:rsid w:val="00C44447"/>
    <w:rsid w:val="00C46CD6"/>
    <w:rsid w:val="00C51CA5"/>
    <w:rsid w:val="00C55C5E"/>
    <w:rsid w:val="00C622EA"/>
    <w:rsid w:val="00C62AA3"/>
    <w:rsid w:val="00C64CA7"/>
    <w:rsid w:val="00C66CAD"/>
    <w:rsid w:val="00C71085"/>
    <w:rsid w:val="00C81685"/>
    <w:rsid w:val="00C8761E"/>
    <w:rsid w:val="00C940C7"/>
    <w:rsid w:val="00C95547"/>
    <w:rsid w:val="00CA72E4"/>
    <w:rsid w:val="00CA7387"/>
    <w:rsid w:val="00CA785A"/>
    <w:rsid w:val="00CB587F"/>
    <w:rsid w:val="00CB7163"/>
    <w:rsid w:val="00CB71C3"/>
    <w:rsid w:val="00CB7C4D"/>
    <w:rsid w:val="00CC6996"/>
    <w:rsid w:val="00CD46E3"/>
    <w:rsid w:val="00CD507C"/>
    <w:rsid w:val="00CD714F"/>
    <w:rsid w:val="00CE2CAA"/>
    <w:rsid w:val="00CE318B"/>
    <w:rsid w:val="00CE5DAB"/>
    <w:rsid w:val="00CE7BB3"/>
    <w:rsid w:val="00CF0941"/>
    <w:rsid w:val="00CF14F4"/>
    <w:rsid w:val="00CF3A15"/>
    <w:rsid w:val="00CF5FE2"/>
    <w:rsid w:val="00CF67B7"/>
    <w:rsid w:val="00CF69C2"/>
    <w:rsid w:val="00CF7FAD"/>
    <w:rsid w:val="00D00597"/>
    <w:rsid w:val="00D00FC3"/>
    <w:rsid w:val="00D02D06"/>
    <w:rsid w:val="00D04468"/>
    <w:rsid w:val="00D12F1C"/>
    <w:rsid w:val="00D16D8B"/>
    <w:rsid w:val="00D22589"/>
    <w:rsid w:val="00D22C0D"/>
    <w:rsid w:val="00D23E9C"/>
    <w:rsid w:val="00D25CAA"/>
    <w:rsid w:val="00D27F71"/>
    <w:rsid w:val="00D309F6"/>
    <w:rsid w:val="00D32872"/>
    <w:rsid w:val="00D36CFA"/>
    <w:rsid w:val="00D37CAF"/>
    <w:rsid w:val="00D4428B"/>
    <w:rsid w:val="00D46607"/>
    <w:rsid w:val="00D479DD"/>
    <w:rsid w:val="00D52B3E"/>
    <w:rsid w:val="00D55B71"/>
    <w:rsid w:val="00D57253"/>
    <w:rsid w:val="00D57695"/>
    <w:rsid w:val="00D60367"/>
    <w:rsid w:val="00D61820"/>
    <w:rsid w:val="00D63F31"/>
    <w:rsid w:val="00D65523"/>
    <w:rsid w:val="00D753ED"/>
    <w:rsid w:val="00D76030"/>
    <w:rsid w:val="00D80232"/>
    <w:rsid w:val="00D83EC7"/>
    <w:rsid w:val="00D86D92"/>
    <w:rsid w:val="00D87152"/>
    <w:rsid w:val="00D93F79"/>
    <w:rsid w:val="00DA002E"/>
    <w:rsid w:val="00DA13A0"/>
    <w:rsid w:val="00DA250F"/>
    <w:rsid w:val="00DA5A0C"/>
    <w:rsid w:val="00DA6777"/>
    <w:rsid w:val="00DA7C56"/>
    <w:rsid w:val="00DB1ABC"/>
    <w:rsid w:val="00DB3ACE"/>
    <w:rsid w:val="00DB4165"/>
    <w:rsid w:val="00DB4216"/>
    <w:rsid w:val="00DB7FCF"/>
    <w:rsid w:val="00DC2125"/>
    <w:rsid w:val="00DC5F02"/>
    <w:rsid w:val="00DC743C"/>
    <w:rsid w:val="00DC7829"/>
    <w:rsid w:val="00DD350A"/>
    <w:rsid w:val="00DD4660"/>
    <w:rsid w:val="00DD7557"/>
    <w:rsid w:val="00DE1FED"/>
    <w:rsid w:val="00DE26A7"/>
    <w:rsid w:val="00DE3D40"/>
    <w:rsid w:val="00DE43B1"/>
    <w:rsid w:val="00DE4455"/>
    <w:rsid w:val="00DF2062"/>
    <w:rsid w:val="00DF64E9"/>
    <w:rsid w:val="00DF7E2B"/>
    <w:rsid w:val="00E0007A"/>
    <w:rsid w:val="00E04FEC"/>
    <w:rsid w:val="00E060B6"/>
    <w:rsid w:val="00E07C85"/>
    <w:rsid w:val="00E127A5"/>
    <w:rsid w:val="00E1342E"/>
    <w:rsid w:val="00E13A9A"/>
    <w:rsid w:val="00E15D24"/>
    <w:rsid w:val="00E20C20"/>
    <w:rsid w:val="00E211F8"/>
    <w:rsid w:val="00E22907"/>
    <w:rsid w:val="00E24E44"/>
    <w:rsid w:val="00E27D8B"/>
    <w:rsid w:val="00E315DB"/>
    <w:rsid w:val="00E33E1D"/>
    <w:rsid w:val="00E37F64"/>
    <w:rsid w:val="00E417BE"/>
    <w:rsid w:val="00E42A51"/>
    <w:rsid w:val="00E42DEA"/>
    <w:rsid w:val="00E431AF"/>
    <w:rsid w:val="00E431CC"/>
    <w:rsid w:val="00E437D2"/>
    <w:rsid w:val="00E46941"/>
    <w:rsid w:val="00E46A09"/>
    <w:rsid w:val="00E46DB4"/>
    <w:rsid w:val="00E478FC"/>
    <w:rsid w:val="00E506BA"/>
    <w:rsid w:val="00E50AE6"/>
    <w:rsid w:val="00E53633"/>
    <w:rsid w:val="00E5607F"/>
    <w:rsid w:val="00E605A3"/>
    <w:rsid w:val="00E60810"/>
    <w:rsid w:val="00E615B5"/>
    <w:rsid w:val="00E6375E"/>
    <w:rsid w:val="00E655D6"/>
    <w:rsid w:val="00E70293"/>
    <w:rsid w:val="00E71090"/>
    <w:rsid w:val="00E7514B"/>
    <w:rsid w:val="00E75625"/>
    <w:rsid w:val="00E803BB"/>
    <w:rsid w:val="00E81498"/>
    <w:rsid w:val="00E82623"/>
    <w:rsid w:val="00E82A38"/>
    <w:rsid w:val="00E85A15"/>
    <w:rsid w:val="00E85B5A"/>
    <w:rsid w:val="00E85C90"/>
    <w:rsid w:val="00E91071"/>
    <w:rsid w:val="00E93B45"/>
    <w:rsid w:val="00E95382"/>
    <w:rsid w:val="00EA3965"/>
    <w:rsid w:val="00EA69D6"/>
    <w:rsid w:val="00EA6ABA"/>
    <w:rsid w:val="00EA7102"/>
    <w:rsid w:val="00EA7719"/>
    <w:rsid w:val="00EC2E4C"/>
    <w:rsid w:val="00EC4500"/>
    <w:rsid w:val="00EC4C41"/>
    <w:rsid w:val="00EC5A8E"/>
    <w:rsid w:val="00ED2EB1"/>
    <w:rsid w:val="00ED329C"/>
    <w:rsid w:val="00ED6EB4"/>
    <w:rsid w:val="00ED7F47"/>
    <w:rsid w:val="00EE01E7"/>
    <w:rsid w:val="00EE15E2"/>
    <w:rsid w:val="00EE2C03"/>
    <w:rsid w:val="00EE4560"/>
    <w:rsid w:val="00EE5791"/>
    <w:rsid w:val="00EE6680"/>
    <w:rsid w:val="00EE7F63"/>
    <w:rsid w:val="00EF04F9"/>
    <w:rsid w:val="00EF05EF"/>
    <w:rsid w:val="00EF15B8"/>
    <w:rsid w:val="00EF2995"/>
    <w:rsid w:val="00EF2D93"/>
    <w:rsid w:val="00EF4527"/>
    <w:rsid w:val="00EF5A77"/>
    <w:rsid w:val="00EF5ECC"/>
    <w:rsid w:val="00EF6BFD"/>
    <w:rsid w:val="00EF73D7"/>
    <w:rsid w:val="00EF79C7"/>
    <w:rsid w:val="00F06683"/>
    <w:rsid w:val="00F121B3"/>
    <w:rsid w:val="00F16164"/>
    <w:rsid w:val="00F22D01"/>
    <w:rsid w:val="00F248EE"/>
    <w:rsid w:val="00F313B9"/>
    <w:rsid w:val="00F3160F"/>
    <w:rsid w:val="00F33BEA"/>
    <w:rsid w:val="00F40688"/>
    <w:rsid w:val="00F40994"/>
    <w:rsid w:val="00F40D65"/>
    <w:rsid w:val="00F478CE"/>
    <w:rsid w:val="00F479AB"/>
    <w:rsid w:val="00F5141D"/>
    <w:rsid w:val="00F54238"/>
    <w:rsid w:val="00F552AB"/>
    <w:rsid w:val="00F57627"/>
    <w:rsid w:val="00F63509"/>
    <w:rsid w:val="00F63555"/>
    <w:rsid w:val="00F63B21"/>
    <w:rsid w:val="00F66810"/>
    <w:rsid w:val="00F67C01"/>
    <w:rsid w:val="00F67CD7"/>
    <w:rsid w:val="00F766C0"/>
    <w:rsid w:val="00F816B3"/>
    <w:rsid w:val="00F90221"/>
    <w:rsid w:val="00F926D4"/>
    <w:rsid w:val="00F926D7"/>
    <w:rsid w:val="00FA2378"/>
    <w:rsid w:val="00FA28F6"/>
    <w:rsid w:val="00FA412A"/>
    <w:rsid w:val="00FA5365"/>
    <w:rsid w:val="00FA551C"/>
    <w:rsid w:val="00FA552B"/>
    <w:rsid w:val="00FB06F1"/>
    <w:rsid w:val="00FC0171"/>
    <w:rsid w:val="00FC05B6"/>
    <w:rsid w:val="00FC11D8"/>
    <w:rsid w:val="00FC7378"/>
    <w:rsid w:val="00FC7965"/>
    <w:rsid w:val="00FD054A"/>
    <w:rsid w:val="00FD0554"/>
    <w:rsid w:val="00FD1A60"/>
    <w:rsid w:val="00FD1CD4"/>
    <w:rsid w:val="00FD269B"/>
    <w:rsid w:val="00FD3D31"/>
    <w:rsid w:val="00FD768D"/>
    <w:rsid w:val="00FE1BD9"/>
    <w:rsid w:val="00FE307E"/>
    <w:rsid w:val="00FE5EA2"/>
    <w:rsid w:val="00FE7F6D"/>
    <w:rsid w:val="00FF3E33"/>
    <w:rsid w:val="00FF42A4"/>
    <w:rsid w:val="00FF51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EE4"/>
  </w:style>
  <w:style w:type="paragraph" w:styleId="Heading1">
    <w:name w:val="heading 1"/>
    <w:basedOn w:val="Normal"/>
    <w:link w:val="Heading1Char"/>
    <w:uiPriority w:val="9"/>
    <w:qFormat/>
    <w:rsid w:val="000526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D63F3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17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6C4"/>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0526C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526C4"/>
    <w:rPr>
      <w:b/>
      <w:bCs/>
    </w:rPr>
  </w:style>
  <w:style w:type="character" w:styleId="Emphasis">
    <w:name w:val="Emphasis"/>
    <w:basedOn w:val="DefaultParagraphFont"/>
    <w:uiPriority w:val="20"/>
    <w:qFormat/>
    <w:rsid w:val="000526C4"/>
    <w:rPr>
      <w:i/>
      <w:iCs/>
    </w:rPr>
  </w:style>
  <w:style w:type="paragraph" w:styleId="BalloonText">
    <w:name w:val="Balloon Text"/>
    <w:basedOn w:val="Normal"/>
    <w:link w:val="BalloonTextChar"/>
    <w:uiPriority w:val="99"/>
    <w:semiHidden/>
    <w:unhideWhenUsed/>
    <w:rsid w:val="00052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6C4"/>
    <w:rPr>
      <w:rFonts w:ascii="Tahoma" w:hAnsi="Tahoma" w:cs="Tahoma"/>
      <w:sz w:val="16"/>
      <w:szCs w:val="16"/>
    </w:rPr>
  </w:style>
  <w:style w:type="character" w:styleId="Hyperlink">
    <w:name w:val="Hyperlink"/>
    <w:basedOn w:val="DefaultParagraphFont"/>
    <w:uiPriority w:val="99"/>
    <w:unhideWhenUsed/>
    <w:rsid w:val="000526C4"/>
    <w:rPr>
      <w:color w:val="0000FF" w:themeColor="hyperlink"/>
      <w:u w:val="single"/>
    </w:rPr>
  </w:style>
  <w:style w:type="character" w:customStyle="1" w:styleId="Heading4Char">
    <w:name w:val="Heading 4 Char"/>
    <w:basedOn w:val="DefaultParagraphFont"/>
    <w:link w:val="Heading4"/>
    <w:uiPriority w:val="9"/>
    <w:semiHidden/>
    <w:rsid w:val="005B17C8"/>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D63F31"/>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1D5C3E"/>
    <w:pPr>
      <w:ind w:left="720"/>
      <w:contextualSpacing/>
    </w:pPr>
  </w:style>
</w:styles>
</file>

<file path=word/webSettings.xml><?xml version="1.0" encoding="utf-8"?>
<w:webSettings xmlns:r="http://schemas.openxmlformats.org/officeDocument/2006/relationships" xmlns:w="http://schemas.openxmlformats.org/wordprocessingml/2006/main">
  <w:divs>
    <w:div w:id="419377830">
      <w:bodyDiv w:val="1"/>
      <w:marLeft w:val="0"/>
      <w:marRight w:val="0"/>
      <w:marTop w:val="0"/>
      <w:marBottom w:val="0"/>
      <w:divBdr>
        <w:top w:val="none" w:sz="0" w:space="0" w:color="auto"/>
        <w:left w:val="none" w:sz="0" w:space="0" w:color="auto"/>
        <w:bottom w:val="none" w:sz="0" w:space="0" w:color="auto"/>
        <w:right w:val="none" w:sz="0" w:space="0" w:color="auto"/>
      </w:divBdr>
      <w:divsChild>
        <w:div w:id="38281669">
          <w:marLeft w:val="0"/>
          <w:marRight w:val="0"/>
          <w:marTop w:val="0"/>
          <w:marBottom w:val="0"/>
          <w:divBdr>
            <w:top w:val="none" w:sz="0" w:space="0" w:color="auto"/>
            <w:left w:val="none" w:sz="0" w:space="0" w:color="auto"/>
            <w:bottom w:val="none" w:sz="0" w:space="0" w:color="auto"/>
            <w:right w:val="none" w:sz="0" w:space="0" w:color="auto"/>
          </w:divBdr>
        </w:div>
      </w:divsChild>
    </w:div>
    <w:div w:id="588470363">
      <w:bodyDiv w:val="1"/>
      <w:marLeft w:val="0"/>
      <w:marRight w:val="0"/>
      <w:marTop w:val="0"/>
      <w:marBottom w:val="0"/>
      <w:divBdr>
        <w:top w:val="none" w:sz="0" w:space="0" w:color="auto"/>
        <w:left w:val="none" w:sz="0" w:space="0" w:color="auto"/>
        <w:bottom w:val="none" w:sz="0" w:space="0" w:color="auto"/>
        <w:right w:val="none" w:sz="0" w:space="0" w:color="auto"/>
      </w:divBdr>
    </w:div>
    <w:div w:id="1273246741">
      <w:bodyDiv w:val="1"/>
      <w:marLeft w:val="0"/>
      <w:marRight w:val="0"/>
      <w:marTop w:val="0"/>
      <w:marBottom w:val="0"/>
      <w:divBdr>
        <w:top w:val="none" w:sz="0" w:space="0" w:color="auto"/>
        <w:left w:val="none" w:sz="0" w:space="0" w:color="auto"/>
        <w:bottom w:val="none" w:sz="0" w:space="0" w:color="auto"/>
        <w:right w:val="none" w:sz="0" w:space="0" w:color="auto"/>
      </w:divBdr>
      <w:divsChild>
        <w:div w:id="1977492050">
          <w:marLeft w:val="0"/>
          <w:marRight w:val="0"/>
          <w:marTop w:val="0"/>
          <w:marBottom w:val="0"/>
          <w:divBdr>
            <w:top w:val="none" w:sz="0" w:space="0" w:color="auto"/>
            <w:left w:val="none" w:sz="0" w:space="0" w:color="auto"/>
            <w:bottom w:val="none" w:sz="0" w:space="0" w:color="auto"/>
            <w:right w:val="none" w:sz="0" w:space="0" w:color="auto"/>
          </w:divBdr>
          <w:divsChild>
            <w:div w:id="2075463684">
              <w:marLeft w:val="0"/>
              <w:marRight w:val="0"/>
              <w:marTop w:val="0"/>
              <w:marBottom w:val="0"/>
              <w:divBdr>
                <w:top w:val="none" w:sz="0" w:space="0" w:color="auto"/>
                <w:left w:val="none" w:sz="0" w:space="0" w:color="auto"/>
                <w:bottom w:val="none" w:sz="0" w:space="0" w:color="auto"/>
                <w:right w:val="none" w:sz="0" w:space="0" w:color="auto"/>
              </w:divBdr>
            </w:div>
          </w:divsChild>
        </w:div>
        <w:div w:id="433744859">
          <w:marLeft w:val="0"/>
          <w:marRight w:val="0"/>
          <w:marTop w:val="0"/>
          <w:marBottom w:val="0"/>
          <w:divBdr>
            <w:top w:val="none" w:sz="0" w:space="0" w:color="auto"/>
            <w:left w:val="none" w:sz="0" w:space="0" w:color="auto"/>
            <w:bottom w:val="none" w:sz="0" w:space="0" w:color="auto"/>
            <w:right w:val="none" w:sz="0" w:space="0" w:color="auto"/>
          </w:divBdr>
          <w:divsChild>
            <w:div w:id="7609830">
              <w:marLeft w:val="0"/>
              <w:marRight w:val="0"/>
              <w:marTop w:val="0"/>
              <w:marBottom w:val="0"/>
              <w:divBdr>
                <w:top w:val="none" w:sz="0" w:space="0" w:color="auto"/>
                <w:left w:val="none" w:sz="0" w:space="0" w:color="auto"/>
                <w:bottom w:val="none" w:sz="0" w:space="0" w:color="auto"/>
                <w:right w:val="none" w:sz="0" w:space="0" w:color="auto"/>
              </w:divBdr>
              <w:divsChild>
                <w:div w:id="1514567541">
                  <w:marLeft w:val="0"/>
                  <w:marRight w:val="0"/>
                  <w:marTop w:val="0"/>
                  <w:marBottom w:val="0"/>
                  <w:divBdr>
                    <w:top w:val="none" w:sz="0" w:space="0" w:color="auto"/>
                    <w:left w:val="none" w:sz="0" w:space="0" w:color="auto"/>
                    <w:bottom w:val="none" w:sz="0" w:space="0" w:color="auto"/>
                    <w:right w:val="none" w:sz="0" w:space="0" w:color="auto"/>
                  </w:divBdr>
                  <w:divsChild>
                    <w:div w:id="1317689916">
                      <w:marLeft w:val="0"/>
                      <w:marRight w:val="0"/>
                      <w:marTop w:val="0"/>
                      <w:marBottom w:val="0"/>
                      <w:divBdr>
                        <w:top w:val="none" w:sz="0" w:space="0" w:color="auto"/>
                        <w:left w:val="none" w:sz="0" w:space="0" w:color="auto"/>
                        <w:bottom w:val="none" w:sz="0" w:space="0" w:color="auto"/>
                        <w:right w:val="none" w:sz="0" w:space="0" w:color="auto"/>
                      </w:divBdr>
                      <w:divsChild>
                        <w:div w:id="1319648502">
                          <w:marLeft w:val="0"/>
                          <w:marRight w:val="0"/>
                          <w:marTop w:val="0"/>
                          <w:marBottom w:val="0"/>
                          <w:divBdr>
                            <w:top w:val="none" w:sz="0" w:space="0" w:color="auto"/>
                            <w:left w:val="none" w:sz="0" w:space="0" w:color="auto"/>
                            <w:bottom w:val="none" w:sz="0" w:space="0" w:color="auto"/>
                            <w:right w:val="none" w:sz="0" w:space="0" w:color="auto"/>
                          </w:divBdr>
                          <w:divsChild>
                            <w:div w:id="1643271032">
                              <w:marLeft w:val="0"/>
                              <w:marRight w:val="0"/>
                              <w:marTop w:val="0"/>
                              <w:marBottom w:val="0"/>
                              <w:divBdr>
                                <w:top w:val="none" w:sz="0" w:space="0" w:color="auto"/>
                                <w:left w:val="none" w:sz="0" w:space="0" w:color="auto"/>
                                <w:bottom w:val="none" w:sz="0" w:space="0" w:color="auto"/>
                                <w:right w:val="none" w:sz="0" w:space="0" w:color="auto"/>
                              </w:divBdr>
                              <w:divsChild>
                                <w:div w:id="774059298">
                                  <w:marLeft w:val="0"/>
                                  <w:marRight w:val="0"/>
                                  <w:marTop w:val="0"/>
                                  <w:marBottom w:val="0"/>
                                  <w:divBdr>
                                    <w:top w:val="none" w:sz="0" w:space="0" w:color="auto"/>
                                    <w:left w:val="none" w:sz="0" w:space="0" w:color="auto"/>
                                    <w:bottom w:val="none" w:sz="0" w:space="0" w:color="auto"/>
                                    <w:right w:val="none" w:sz="0" w:space="0" w:color="auto"/>
                                  </w:divBdr>
                                  <w:divsChild>
                                    <w:div w:id="103169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7471932">
      <w:bodyDiv w:val="1"/>
      <w:marLeft w:val="0"/>
      <w:marRight w:val="0"/>
      <w:marTop w:val="0"/>
      <w:marBottom w:val="0"/>
      <w:divBdr>
        <w:top w:val="none" w:sz="0" w:space="0" w:color="auto"/>
        <w:left w:val="none" w:sz="0" w:space="0" w:color="auto"/>
        <w:bottom w:val="none" w:sz="0" w:space="0" w:color="auto"/>
        <w:right w:val="none" w:sz="0" w:space="0" w:color="auto"/>
      </w:divBdr>
      <w:divsChild>
        <w:div w:id="1367021572">
          <w:marLeft w:val="0"/>
          <w:marRight w:val="0"/>
          <w:marTop w:val="0"/>
          <w:marBottom w:val="0"/>
          <w:divBdr>
            <w:top w:val="none" w:sz="0" w:space="0" w:color="auto"/>
            <w:left w:val="none" w:sz="0" w:space="0" w:color="auto"/>
            <w:bottom w:val="none" w:sz="0" w:space="0" w:color="auto"/>
            <w:right w:val="none" w:sz="0" w:space="0" w:color="auto"/>
          </w:divBdr>
        </w:div>
      </w:divsChild>
    </w:div>
    <w:div w:id="205168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ozpk.tripod.com/000000creat"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www.education.com/reference/article/gifted-creative-talented-childr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ascd.org/publications/newsletters/education-update/dec08/vol50/num12/Developing-Students%27-Creative-Skills-for-21st-Century-Success.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dutopia.org/discussion/creative-thinking-means-developing-students-creative-abilities" TargetMode="External"/><Relationship Id="rId4" Type="http://schemas.openxmlformats.org/officeDocument/2006/relationships/settings" Target="settings.xml"/><Relationship Id="rId9" Type="http://schemas.openxmlformats.org/officeDocument/2006/relationships/hyperlink" Target="http://www.lde-studentsuccess.com/research-findings/educational-policy/talent-development-of-studen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F4169-3AC1-45E8-8B59-D98FA5198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42</Pages>
  <Words>14395</Words>
  <Characters>82058</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Hasanuddin</dc:creator>
  <cp:lastModifiedBy>Hasanuddin</cp:lastModifiedBy>
  <cp:revision>14</cp:revision>
  <dcterms:created xsi:type="dcterms:W3CDTF">2017-10-22T12:37:00Z</dcterms:created>
  <dcterms:modified xsi:type="dcterms:W3CDTF">2017-11-07T00:49:00Z</dcterms:modified>
</cp:coreProperties>
</file>